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电梯生产单位</w:t>
      </w: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安全总监题库</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题库编制组</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2024年6月20日</w:t>
      </w:r>
    </w:p>
    <w:p>
      <w:pPr>
        <w:jc w:val="center"/>
        <w:rPr>
          <w:rFonts w:hint="eastAsia" w:ascii="方正小标宋简体" w:hAnsi="方正小标宋简体" w:eastAsia="方正小标宋简体" w:cs="方正小标宋简体"/>
          <w:sz w:val="36"/>
          <w:szCs w:val="36"/>
        </w:rPr>
      </w:pPr>
    </w:p>
    <w:p>
      <w:pPr>
        <w:rPr>
          <w:sz w:val="44"/>
          <w:szCs w:val="44"/>
        </w:rPr>
      </w:pPr>
    </w:p>
    <w:p>
      <w:pPr>
        <w:widowControl/>
        <w:jc w:val="left"/>
        <w:rPr>
          <w:rFonts w:hint="eastAsia" w:ascii="黑体" w:hAnsi="黑体" w:eastAsia="黑体" w:cs="黑体"/>
          <w:sz w:val="44"/>
          <w:szCs w:val="44"/>
        </w:rPr>
      </w:pPr>
      <w:r>
        <w:rPr>
          <w:rFonts w:hint="eastAsia" w:ascii="黑体" w:hAnsi="黑体" w:eastAsia="黑体" w:cs="黑体"/>
          <w:sz w:val="44"/>
          <w:szCs w:val="44"/>
        </w:rPr>
        <w:br w:type="page"/>
      </w:r>
    </w:p>
    <w:p>
      <w:pPr>
        <w:jc w:val="center"/>
        <w:rPr>
          <w:rFonts w:hint="eastAsia" w:ascii="黑体" w:hAnsi="黑体" w:eastAsia="黑体" w:cs="黑体"/>
          <w:sz w:val="44"/>
          <w:szCs w:val="44"/>
        </w:rPr>
      </w:pPr>
      <w:r>
        <w:rPr>
          <w:rFonts w:hint="eastAsia" w:ascii="黑体" w:hAnsi="黑体" w:eastAsia="黑体" w:cs="黑体"/>
          <w:sz w:val="44"/>
          <w:szCs w:val="44"/>
        </w:rPr>
        <w:t>电梯质量安全总监</w:t>
      </w:r>
    </w:p>
    <w:p>
      <w:pPr>
        <w:numPr>
          <w:ilvl w:val="0"/>
          <w:numId w:val="1"/>
        </w:numPr>
        <w:rPr>
          <w:rFonts w:hint="eastAsia" w:ascii="黑体" w:hAnsi="黑体" w:eastAsia="黑体" w:cs="黑体"/>
          <w:sz w:val="32"/>
          <w:szCs w:val="32"/>
        </w:rPr>
      </w:pPr>
      <w:r>
        <w:rPr>
          <w:rFonts w:hint="eastAsia" w:ascii="黑体" w:hAnsi="黑体" w:eastAsia="黑体" w:cs="黑体"/>
          <w:sz w:val="32"/>
          <w:szCs w:val="32"/>
        </w:rPr>
        <w:t>判断题</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1、根据《中华人民共和国特种设备安全法》《特种设备安全监察条例》，制定的《电梯型式试验规则》（TSG T7007-2022）是为了规范电梯型式试验工作。</w:t>
      </w:r>
      <w:bookmarkStart w:id="0" w:name="_GoBack"/>
      <w:bookmarkEnd w:id="0"/>
      <w:r>
        <w:rPr>
          <w:rFonts w:hint="eastAsia" w:ascii="宋体" w:hAnsi="宋体" w:eastAsia="宋体" w:cs="宋体"/>
          <w:color w:val="000000"/>
          <w:kern w:val="0"/>
          <w:sz w:val="24"/>
          <w:szCs w:val="22"/>
          <w:lang w:bidi="ar"/>
        </w:rPr>
        <w:t>（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《电梯型式试验规则》（TSG T7007-2022）总则1.1，为规范电梯型式试验工作，根据《中华人民共和国特种设备安全法》《特种设备安全监察条例》，制定本规则。</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2、根据《电梯型式试验规则》（TSG T7007-2022）的规定，电梯整机型式试验，可以在型式试验机构的试验场地内进行。（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《电梯型式试验规则》（TSG T7007-2022）2.1.1.1，电梯整机型式试验(以下简称整机试验)应当在制造单位或者型式试验机构的试验井道(试验场地)内进行。</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3、根据《电梯型式试验规则》（TSG T7007-2022）的规定，自型式试验机构发出取回样品通知之日起 90日后，申请单位不取回样品的，由型式试验机构自行处理。（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《电梯型式试验规则》（TSG T7007-2022）附件D3，型式试验机构进行型式试验所用的样品，在试验结束后，除试验损耗或者另有规定的以外，型式试验机构应当及时通知申请单位取回。自型式试验机构通知发出之日起 30 日后，申请单位不取回样品且不提出处理意见的，由型式试验机构自行处理。</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4、型式试验机构对蓄能型缓冲器、耗能型缓冲器进行型式试验时，应该按照《电梯型式试验规则》（TSG T7007-2022）进行。（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《电梯型式试验规则》（TSG T7007-2022）附件N1，本附件适用于(线性、非线性)蓄能型缓冲器、耗能型缓冲器的型式试验。</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5、型式试验机构对门锁装置进行型式试验时，可不按照《电梯型式试验规则》TSG T7007-2022进行。（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《电梯型式试验规则》（TSG T7007-2022）附件P1，本附件适用于门锁装置的型式试验。</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6、根据《中华人民共和国特种设备安全法》的规定，特种设备的生产单位包括特种设备设计、制造、安装、改造、修理单位。（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《中华人民共和国特种设备安全法》特种设备的生产（包括设计、制造、安装、改造、修理）、经营、使用、检验、检测和特种设备安全的监督管理，适用本法。</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7、根据《中华人民共和国特种设备安全法》的规定，特种设备出厂时，应当随附安全技术规范要求的设计文件、产品质量合格证明、安装及使用维护保养说明、监督检验证明等相关技术资料和文件，并在特种设备显著位置设置产品铭牌、安全警示标志及其说明。（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中华人民共和国特种设备安全法》第二十一条特种设备出厂时，应当随附安全技术规范要求的设计文件、产品质量合格证明、安装及使用维护保养说明、监督检验证明等相关技术资料和文件，并在特种设备显著位置设置产品铭牌、安全警示标志及其说明。</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8、根据《中华人民共和国特种设备安全法》的规定，特种设备安装、改造、修理的施工单位应当在施工前将拟进行的特种设备安装、改造、修理情况书面告知直辖市或者设区的市级人民政府负责特种设备安全监督管理的部门。（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中华人民共和国特种设备安全法》第二十三条特种设备安装、改造、修理的施工单位应当在施工前将拟进行的特种设备安装、改造、修理情况书面告知直辖市或者设区的市级人民政府负责特种设备安全监督管理的部门。</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9、根据《中华人民共和国特种设备安全法》的规定，电梯的安装、改造、重大修理过程，应当经特种设备检验机构按照安全技术规范的要求进行监督检验。（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中华人民共和国特种设备安全法》第二十五条锅炉、压力容器、压力管道元件等特种设备的制造过程和锅炉、压力容器、压力管道、电梯、起重机械、客运索道、电梯的安装、改造、重大修理过程，应当经特种设备检验机构按照安全技术规范的要求进行监督检验；未经监督检验或者监督检验不合格的，不得出厂或者交付使用。</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10、根据《特种设备安全监察条例》的规定，特种设备安装、改造、维修的施工单位应当在施工前将拟进行的特种设备安装、改造、维修情况书面告知直辖市或者设区的市的特种设备安全监督管理部门，告知后即可施工。（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《特种设备安全监察条例》特种设备安装、改造、维修的施工单位应当在施工前将拟进行的特种设备安装、改造、维修情况书面告知直辖市或者设区的市的特种设备安全监督管理部门，告知后即可施工。</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11、根据《特种设备安全监察条例》的规定，电梯的安装、改造、维修竣工后，安装、改造、维修的施工单位应当在验收后30日内将有关技术资料移交使用单位。（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特种设备安全监察条例》第二十条锅炉、压力容器、电梯、起重机械、客运索道、电梯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12、根据《特种设备作业人员监督管理办法》的规定，用人单位可不建立特种设备作业人员管理档案。（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《特种设备作业人员监督管理办法》第二十条  用人单位应当加强对特种设备作业现场和作业人员的管理，履行下列义务：</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（一）制订特种设备操作规程和有关安全管理制度；</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（二）聘用持证作业人员，并建立特种设备作业人员管理档案；</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（三）对作业人员进行安全教育和培训；</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（四）确保持证上岗和按章操作；</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（五）提供必要的安全作业条件；</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（六）其他规定的义务。</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用人单位可以指定一名本单位管理人员作为特种设备安全管理负责人，具体负责前款规定的相关工作。</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13、根据《特种设备生产和充装单位许可规则》（TSG 07-2019）及第1号修改单的规定，特种设备许可证书有效期为4年。（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《特种设备生产和充装单位许可规则》（TSG 07-2019）及第1、2号修改单1.5许可证书及有效期</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特种设备许可证书包括《中华人民共和国特种设备生产许可证》和《中华人民共和国移动式压力容器（气瓶）充装许可证》（以下简称许可证，样式见附件A），其有效期均为4年。</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14、根据《特种设备生产和充装单位许可规则》（TSG 07-2019）及第1、2号修改单的规定，生产和充装单位资源条件要求的生产（充装）设备（厂房附属的起重设备除外）、工艺装备、检测仪器、试验装置等一般不允许承租。（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《特种设备生产和充装单位许可规则》（TSG 07-2019）及第1、2号修改单2.2.2.2设备设施</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生产和充装单位资源条件要求的生产（充装）设备（厂房附属的起重设备除外）、工艺装备、检测仪器、试验装置等一般不允许承租，</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15、根据《特种设备安全监督检查办法》的规定，特种设备生产、经营、使用单位和检验、检测机构及其人员应当积极配合市场监督管理部门依法实施的特种设备安全监督检查。（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《特种设备安全监督检查办法》第二十条 特种设备生产、经营、使用单位和检验、检测机构及其人员应当积极配合市场监督管理部门依法实施的特种设备安全监督检查。</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16、根据《特种设备安全监督检查办法》的规定，未经许可，擅自从事特种设备生产、电梯维护保养、移动式压力容器充装或者气瓶充装活动的，属于重大违法行为。（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《特种设备安全监督检查办法》第二十四条 本办法所称重大违法行为包括以下情形：</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（一）未经许可，擅自从事特种设备生产、电梯维护保养、移动式压力容器充装或者气瓶充装活动的；</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（二）未经核准，擅自从事特种设备检验、检测的；</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（三）特种设备生产单位生产、销售、交付国家明令淘汰的特种设备，或者涂改、倒卖、出租、出借生产许可证的；</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（四）特种设备经营单位销售、出租未取得许可生产、未经检验或者检验不合格、国家明令淘汰、已经报废的特种设备的；</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（五）谎报或者瞒报特种设备事故的；</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（六）检验、检测机构和人员出具虚假或者严重失实的检验、检测结果和鉴定结论的；</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（七）被检查单位对严重事故隐患不予整改或者消除的；</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（八）法律、行政法规和部门规章规定的其他重大违法行为。</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17、根据《特种设备事故报告和调查处理规定》的规定，人为破坏或者利用特种设备实施违法犯罪导致的事故，不属于特种设备事故。（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《特种设备事故报告和调查处理规定》第三条 以下情形不属于本规定所称特种设备事故：</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（一）《中华人民共和国特种设备安全法》第一百条规定的特种设备造成的事故；</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（二）自然灾害等不可抗力或者交通事故、火灾事故等外部因素引发的事故；</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（三）人为破坏或者利用特种设备实施违法犯罪导致的事故；</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（四）特种设备具备使用功能前或者在拆卸、报废、转移等非作业状态下发生的事故；</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（五）特种设备作业、检验、检测人员因劳动保护措施不当或者缺失而发生的事故；</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（六）场（厂）内专用机动车辆驶出规定的工厂厂区、旅游景区、游乐场所等特定区域发生的事故。</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18、根据《特种设备生产单位落实质量安全主体责任监督管理规定》的规定，电梯生产单位主要负责人在作出涉及电梯质量安全的重大决策前，应当充分听取质量安全总监和质量安全员的意见和建议。（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特种设备生产单位落实质量安全主体责任监督管理规定》电梯生产单位主要负责人应当支持和保障质量安全总监和质量安全员依法开展电梯质量安全管理工作，在作出涉及电梯质量安全的重大决策前，应当充分听取质量安全总监和质量安全员的意见和建议。</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19、根据《特种设备生产单位落实质量安全主体责任监督管理规定》的规定，质量安全总监、质量安全员发现电梯产品存在危及安全的缺陷时，应当提出停止相关电梯生产等否决建议，电梯生产单位应当立即分析研判，采取处置措施，消除风险隐患。（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特种设备生产单位落实质量安全主体责任监督管理规定》质量安全总监、质量安全员发现电梯产品存在危及安全的缺陷时，应当提出停止相关电梯生产等否决建议，电梯生产单位应当立即分析研判，采取处置措施，消除风险隐患。对已经出厂的产品发现存在同一性缺陷的，应当依法及时召回，并报当地省级市场监督管理部门。</w:t>
      </w:r>
    </w:p>
    <w:p>
      <w:pPr>
        <w:pStyle w:val="2"/>
        <w:rPr>
          <w:rFonts w:hint="eastAsia" w:ascii="宋体" w:hAnsi="宋体" w:eastAsia="宋体" w:cs="宋体"/>
          <w:color w:val="000000"/>
          <w:kern w:val="0"/>
          <w:sz w:val="24"/>
          <w:szCs w:val="22"/>
          <w:lang w:bidi="ar"/>
        </w:rPr>
      </w:pP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20、根据《电梯型式试验规则》（TSG T7007-2022）的规定，防爆防爆型安全钳进行完动作试验后，应当检查楔块表面喷涂或者使用的防机械火花的材料是否仍完好。（      ）</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A、正确</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pPr>
        <w:pStyle w:val="2"/>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hint="eastAsia" w:ascii="宋体" w:hAnsi="宋体" w:eastAsia="宋体" w:cs="宋体"/>
          <w:color w:val="000000"/>
          <w:kern w:val="0"/>
          <w:sz w:val="24"/>
          <w:szCs w:val="22"/>
          <w:lang w:bidi="ar"/>
        </w:rPr>
        <w:t>《电梯型式试验规则》（TSG T7007-2022）附件M6.3.1.4 试验后的检查</w:t>
      </w:r>
    </w:p>
    <w:p>
      <w:pPr>
        <w:pStyle w:val="2"/>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(3)对于防爆型安全钳，动作试验后应当检查楔块表面喷涂或者使用的防机械火花的材料是否仍完好。</w:t>
      </w:r>
    </w:p>
    <w:p>
      <w:pPr>
        <w:pStyle w:val="2"/>
        <w:rPr>
          <w:rFonts w:hint="eastAsia" w:ascii="宋体" w:hAnsi="宋体" w:eastAsia="宋体" w:cs="宋体"/>
          <w:color w:val="000000"/>
          <w:kern w:val="0"/>
          <w:sz w:val="24"/>
          <w:szCs w:val="22"/>
          <w:lang w:bidi="ar"/>
        </w:rPr>
      </w:pPr>
    </w:p>
    <w:p>
      <w:pPr>
        <w:numPr>
          <w:ilvl w:val="0"/>
          <w:numId w:val="1"/>
        </w:numPr>
        <w:rPr>
          <w:rFonts w:hint="eastAsia" w:ascii="黑体" w:hAnsi="黑体" w:eastAsia="黑体" w:cs="黑体"/>
          <w:sz w:val="32"/>
          <w:szCs w:val="32"/>
        </w:rPr>
      </w:pPr>
      <w:r>
        <w:rPr>
          <w:rFonts w:hint="eastAsia" w:ascii="黑体" w:hAnsi="黑体" w:eastAsia="黑体" w:cs="黑体"/>
          <w:sz w:val="32"/>
          <w:szCs w:val="32"/>
        </w:rPr>
        <w:t>选择题</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1、根据《电梯型式试验规则》（TSG T7007-2022）的规定，生产单位产品配置发生变更时，应当（      ）。</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A、重新进行型式试验</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B、征求用户意见</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C、重新校正</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D、重新检验</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《电梯型式试验规则》（TSG T7007-2022）总则1.3，本规则适用于《电梯型式试验产品目录》(见附件 A，以下简称《目录》)所列产品的型式试验。</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《目录》所列产品有下列情况之一的，应当进行型式试验：</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(3)产品型式试验要求中规定的产品配置发生变更的；</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2、根据《电梯型式试验规则》（TSG T7007-2022）的规定，</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制造单位进行型式试验前应当对产品进行全面试验验证，确认产品安全可靠性符合（      ）要求。</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A、有关安全技术规范</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B、《特种设备安全法》</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C、《安全生产法》</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D、企业标准</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《电梯型式试验规则》（TSG T7007-2022）2.1.3， 型式试验前，制造单位应当对产品进行全面试验验证，确认产品安全可靠性符合有关安全技术规范要求。</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3、根据《电梯型式试验规则》（TSG T7007-2022）的规定，自型式试验机构发出取回样品通知之日起 （      ） 日后，申请单位不取回样品且不提出处理意见的，由型式试验机构自行处理。</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A、5</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B、15</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C、25</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D、30</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《电梯型式试验规则》（TSG T7007-2022）附件D3，型式试验机构进行型式试验所用的样品，在试验结束后，除试验损耗或者另有规定的以外，型式试验机构应当及时通知申请单位取回。自型式试验机构通知发出</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4、根据《电梯型式试验规则》（TSG T7007-2022）的规定，载货电梯主要参数变化符合（      ）时，应当重新进行型式试验。</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A、额定载重量增大</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B、额定载重量减少</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C、额定速度减少</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D、以上都是</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《电梯型式试验规则》（TSG T7007-2022）附件H4.1.2，载货电梯主要参数变化符合下列之一时，应当重新进行型式试验：</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(1)额定载重量增大；</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(2)额定速度大于 0.5m/s，且增大。</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5、根据《电梯型式试验规则》（TSG T7007-2022）的规定，PESSRAL 或者 PESSRAE 安全功能的安全完整性等级分为（      ）个等级。</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A、1</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B、2</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C、3</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D、4</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《电梯型式试验规则》（TSG T7007-2022）附件R5.2.3，PESSRAL 或者 PESSRAE 安全功能的安全完整性等级分为 3 个等级，SIL3 为安</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全完整性最高等级，SIL1 为最低等级。</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6、根据《电梯型式试验规则》（TSG T7007-2022）的规定，轿厢意外移动保护装置主要参数发生（    ）时，应当重新进行型式试验。</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A、系统质量减少</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B、额定载重量减少</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C、响应时间减少</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D、所预期的轿厢减速前最高速度增大</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《电梯型式试验规则》（TSG T7007-2022）附件T4，主要参数变化符合下列之一时，应当重新进行型式试验：</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 xml:space="preserve">(1)系统质量超出范围； </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(2)额定载重量超出范围；</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(3)所预期的轿厢减速前最高速度增大；</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(4)响应时间增大；</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(5)用于最终检验的试验速度改变；</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(6)对应试验速度的允许移动距离增大；</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(7)配用检测子系统的响应时间增大；</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(8)适用斜行电梯的倾斜角超出范围。；</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7、根据《电梯型式试验规则》（TSG T7007-2022）的规定，《电梯型式试验规则》（TSG T7007-2022）不适用于（     ）。</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A、沿倾斜路径运行的曳引驱动乘客电梯</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B、沿倾斜路径运行的曳引驱动载货电梯</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C、沿倾斜路径运行的强制驱动载货电梯</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D、施工升降电梯</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《电梯型式试验规则》（TSG T7007-2022）附件h1,本附录适用于沿倾斜路径运行的曳引驱动乘客电梯、曳引驱动载货电梯、强制驱动载货电梯(以下统称斜行电梯)的型式试验。</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8、根据《中华人民共和国特种设备安全法》的规定，特种设备的（      ）单位包括特种设备设计、制造、安装、改造、修理单位。</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A、生产</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B、制造</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C、安装</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D、设计</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《中华人民共和国特种设备安全法》特种设备的生产（包括设计、制造、安装、改造、修理）、经营、使用、检验、检测和特种设备安全的监督管理，适用本法。</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9、根据《中华人民共和国特种设备安全法》的规定，特种设备安装、改造、修理的施工单位应当在施工前将拟进行的特种设备安装、改造、修理情况书面（      ）直辖市或者设区的市级人民政府负责特种设备安全监督管理的部门。</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A、告知</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B、报告</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C、汇报</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D、请示</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中华人民共和国特种设备安全法》第二十三条特种设备安装、改造、修理的施工单位应当在施工前将拟进行的特种设备安装、改造、修理情况书面告知直辖市或者设区的市级人民政府负责特种设备安全监督管理的部门。</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10、根据《特种设备安全监察条例》的规定，电梯的安装、改造、维修以及竣工后，安装、改造、维修的施工单位应当在验收后（      ）日内将有关技术资料移交使用单位。</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A、15</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B、30</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C、60</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D、90</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安全监察条例》第二十条锅炉、压力容器、电梯、起重机械、客运索道、电梯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11、根据《特种设备作业人员监督管理办法》的规定，（      ）应当对作业人员进行安全教育和培训，保证特种设备作业人员具备必要的特种设备安全作业知识、作业技能和及时进行知识更新。</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A、考试机构</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B、用人单位</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C、培训机构</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D、发证机关</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12、根据《特种设备作业人员监督管理办法》的规定，持有《特种设备作业人员证》的人员，必须经用人单位的法定代表人（负责人）或者其授权人（      ）后，方可在许可的项目范围内作业。</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A、邀请</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B、通知</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C、雇（聘）用</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D、同意</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《特种设备作业人员监督管理办法》第十九条  持有《特种设备作业人员证》的人员，必须经用人单位的法定代表人（负责人）或者其授权人雇（聘）用后，方可在许可的项目范围内作业。</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13、根据《特种设备生产和充装单位许可规则》（TSG 07-2019）及第1、2号修改单的规定，特种设备许可证书有效期为（      ）年。</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A、3</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B、4</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C、5</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D、6</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《特种设备生产和充装单位许可规则》（TSG 07-2019）及第1、2号修改单1.5许可证书及有效期</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特种设备许可证书包括《中华人民共和国特种设备生产许可证》和《中华人民共和国移动式压力容器（气瓶）充装许可证》（以下简称许可证，样式见附件A），其有效期均为4年。</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14、根据《特种设备生产和充装单位许可规则》（TSG 07-2019）及第1、2号修改单的规定，资源条件中的技术人员应当具有（      ）专业教育背景，取得相关专业技术职称并且具有相关工作经验。</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A、机械</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B、理工类</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C、焊接</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D、电气</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《特种设备生产和充装单位许可规则》（TSG 07-2019）及第1、2号修改单2.2.1人员</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资源条件中的技术人员应当具有理工类专业教育背景，取得相关专业技术职称并且具有相关工作经验。</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资源条件中的安全管理人员、检测人员、作业人员，纳入特种设备人员行政许可的，应当取得相应的特种设备人员资格证。</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15、根据《特种设备生产和充装单位许可规则》（TSG 07-2019）及第1、2号修改单的规定，生产和充装单位的场地、厂房、办公场所、仓库（      ）承租。</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A、允许</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B、不允许</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C、宜</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D、禁止</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《特种设备生产和充装单位许可规则》（TSG 07-2019）及第1、2号修改单2.2.2.1工作场所</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生产和充装单位的场地、厂房、办公场所、仓库允许承租。工作场所承租的，租赁双方应当签订租赁合同，其租赁期限应当覆盖申请许可证的有效期，并且能够提供出租方的土地使用证明、房产证或者土地管理部门出具的其他有效证明。</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16、根据《特种设备生产和充装单位许可规则》（TSG 07-2019）及第1号修改单的规定，持证单位发生住所、制造地址、办公地址、充装地址的名称改变应申请（      ）。</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A、许可变更</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B、作废</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C、废止</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D、暂停</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《特种设备生产和充装单位许可规则》（TSG 07-2019）及第1、2号修改单3.6.2.1变更含义</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许可证变更是指在许可证有效期内，持证单位发生下列情形之一的：</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（1）单位名称改变；</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（2）住所、制造地址、办公地址、充装地址的名称改变（以下统称地址更名）；</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（3）住所、制造地址、办公地址、充装地址搬迁（以下统称地址搬迁）；</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（4）多制造地址（充装地址）中一个或者多个制造地址（充装地址）注销（以下简称制造或者充装地址注销）；</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（5）许可级别改变；</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（6）其他需要变更的情形。</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17、根据《特种设备生产和充装单位许可规则》（TSG 07-2019）及第1、2号修改单的规定，持证单位在其许可证有效期届满后，需要继续从事相应活动的，应当在其许可证有效期届满的6个月以前（并且不超过（      ）个月），向发证机关提出许可证延续申请。</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A、3</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B、6</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C、9</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D、12</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《特种设备生产和充装单位许可规则》（TSG 07-2019）及第1、2号修改单3.6.3.1一般要求</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1）持证单位在其许可证有效期届满后，需要继续从事相应活动的，应当在其许可证有效期届满的6个月以前（并且不超过12个月），向发证机关提出许可证延续（本规则称为换证）申请；未及时提出申请的，应当在换证申请时书面说明理由；</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18、根据《特种设备生产和充装单位许可规则》（TSG 07-2019）及第1、2号修改单的规定，持证单位应当妥善保管许可证，不得（      ）、倒卖、出租、出借许可证。</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A、涂改</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B、倒卖</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C、出租</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D、以上ABC都是</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《特种设备生产和充装单位许可规则》（TSG 07-2019）及第1、2号修改单4.1许可证管理</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（1）持证单位应当妥善保管许可证，不得涂改、倒卖、出租、出借许可证；</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（2）许可证的吊（撤）销和注销以及相关行政处罚，按照国家有关法律、行政法规和规章的规定执行；公司与子（分）公司共同取得许可的，发生本项所述情形时，公司作为责任主体，子公司承担连带责任；</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（3）申请单位提供虚假材料骗取许可的，为其提供协助的相关单位承担连带责任；</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（4）采取自我声明承诺换证的生产单位，如果发现提交虚假材料，发证机关依法撤销其许可证。</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19、根据《特种设备生产和充装单位许可规则》（TSG 07-2019）及第1、2号修改单的规定，持证单位应当妥善保管许可证，不得涂改、（      ）、出租、出借许可证。</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A、倒卖</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B、变卖</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C、租赁</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D、变更</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《特种设备生产和充装单位许可规则》（TSG 07-2019）及第1、2号修改单4.1许可证管理</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（1）持证单位应当妥善保管许可证，不得涂改、倒卖、出租、出借许可证；</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（2）许可证的吊（撤）销和注销以及相关行政处罚，按照国家有关法律、行政法规和规章的规定执行；公司与子（分）公司共同取得许可的，发生本项所述情形时，公司作为责任主体，子公司承担连带责任；</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（3）申请单位提供虚假材料骗取许可的，为其提供协助的相关单位承担连带责任；</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（4）采取自我声明承诺换证的生产单位，如果发现提交虚假材料，发证机关依法撤销其许可证。</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20、根据《特种设备生产和充装单位许可规则》（TSG 07-2019）及第1、2号修改单的规定，持证单位应当妥善保管许可证，不得涂改、倒卖、（      ）、出借许可证。</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A、出租</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B、涂改</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C、出借</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D、以上ABC都是</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《特种设备生产和充装单位许可规则》（TSG 07-2019）及第1、2号修改单4.1许可证管理</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（1）持证单位应当妥善保管许可证，不得涂改、倒卖、出租、出借许可证；</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（2）许可证的吊（撤）销和注销以及相关行政处罚，按照国家有关法律、行政法规和规章的规定执行；公司与子（分）公司共同取得许可的，发生本项所述情形时，公司作为责任主体，子公司承担连带责任；</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（3）申请单位提供虚假材料骗取许可的，为其提供协助的相关单位承担连带责任；</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（4）采取自我声明承诺换证的生产单位，如果发现提交虚假材料，发证机关依法撤销其许可证。</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21、根据《特种设备生产和充装单位许可规则》（TSG 07-2019）及第1、2号修改单的规定，采取自我声明承诺换证的生产单位，如果发现提交虚假材料，（      ）依法撤销其许可证。</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A、发证机关</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B、主管部门</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C、监察人员</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D、上级部门</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《特种设备生产和充装单位许可规则》（TSG 07-2019）及第1、2号修改单4.1许可证管理</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（1）持证单位应当妥善保管许可证，不得涂改、倒卖、出租、出借许可证；</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（2）许可证的吊（撤）销和注销以及相关行政处罚，按照国家有关法律、行政法规和规章的规定执行；公司与子（分）公司共同取得许可的，发生本项所述情形时，公司作为责任主体，子公司承担连带责任；</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（3）申请单位提供虚假材料骗取许可的，为其提供协助的相关单位承担连带责任；</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（4）采取自我声明承诺换证的生产单位，如果发现提交虚假材料，发证机关依法撤销其许可证。</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22、根据《特种设备事故报告和调查处理导则》（TSG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A、半</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B、1</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C、2</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D、3</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《特种设备事故报告和调查处理导则》（TSG 03-2015）3.1.1事故发生单位的报告</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23、根据《特种设备事故报告和调查处理导则》（TSG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A、负责人</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B、特种设备主管</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C、特种设备安全管理员</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D、特种设备作业人员</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《特种设备事故报告和调查处理导则》（TSG 03-2015）3.1.1事故发生单位的报告</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24、根据《特种设备生产单位落实质量安全主体责任监督管理规定》的规定，质量安全总监和质量安全员应当按照岗位职责，协助单位（      ）做好电梯质量安全管理工作。</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A、老板</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B、主要负责人</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C、总经理</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D、厂长</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生产单位落实质量安全主体责任监督管理规定》电梯生产单位主要负责人对本单位电梯质量安全全面负责，建立并落实电梯质量安全主体责任的长效机制。质量安全总监和质量安全员应当按照岗位职责，协助单位主要负责人做好电梯质量安全管理工作。</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25、根据《特种设备生产单位落实质量安全主体责任监督管理规定》的规定，电梯生产单位主要负责人应当（      ）质量安全总监和质量安全员依法开展电梯质量安全管理工作。</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A、相信</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B、支持</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C、支持和保障</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D、保障</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生产单位落实质量安全主体责任监督管理规定》电梯生产单位主要负责人应当支持和保障质量安全总监和质量安全员依法开展电梯质量安全管理工作，在作出涉及电梯质量安全的重大决策前，应当充分听取质量安全总监和质量安全员的意见和建议。</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26、根据《特种设备生产单位落实质量安全主体责任监督管理规定》的规定，电梯生产单位主要负责人在作出涉及电梯质量安全的（      ）前，应当充分听取质量安全总监和质量安全员的意见和建议。</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A、重大决策</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B、决定</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C、决心</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D、判断</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生产单位落实质量安全主体责任监督管理规定》电梯生产单位主要负责人应当支持和保障质量安全总监和质量安全员依法开展电梯质量安全管理工作，在作出涉及电梯质量安全的重大决策前，应当充分听取质量安全总监和质量安全员的意见和建议。</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27、根据《特种设备生产单位落实质量安全主体责任监督管理规定》的规定，质量安全员要每（      ）根据《电梯质量安全风险管控清单》进行检查，未发现问题，也应当予以记录，实行零风险报告。</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A、日</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B、周</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C、月</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D、年</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生产单位落实质量安全主体责任监督管理规定》电梯生产单位应当建立电梯质量安全日管控制度。质量安全员要每日根据《电梯质量安全风险管控清单》进行检查，形成《每日电梯质量安全检查记录》，对发现的质量安全风险隐患，应当立即采取防范措施，及时上报质量安全总监或者单位主要负责人。未发现问题的，也应当予以记录，实行零风险报告。</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28、根据《特种设备生产单位落实质量安全主体责任监督管理规定》的规定，质量安全总监要每（      ）至少组织一次风险隐患排查，分析研判电梯质量安全管理情况，研究解决日管控中发现的问题，形成《每周电梯质量安全排查治理报告》。</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A、日</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B、周</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C、月</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D、年</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特种设备生产单位落实质量安全主体责任监督管理规定》电梯生产单位应当建立电梯质量安全周排查制度。质量安全总监要每周至少组织一次风险隐患排查，分析研判电梯质量安全管理情况，研究解决日管控中发现的问题，形成《每周电梯质量安全排查治理报告》。</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29、根据《电梯型式试验规则》（TSG T7007-2022）的规定，自动扶梯和自动人行道的节能运行方是由（      ）决定的。</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A、控制柜配置和设置</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B、买方需求</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C、制造单位</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D、双方协商</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《电梯型式试验规则》（TSG T7007-2022）附件J     由自动扶梯和自动人行道控制柜配置和设置决定的，整机日常运行时具有的节能方式。常见的有待机停止运行、待机低速运行、能量回馈等多种方式。</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30、根据《电梯型式试验规则》（TSG T7007-2022）的规定，杂物电梯驱动主机的产品铭牌应当设置在明显位置，铭牌应当是（      ）。</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A、永久性的</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B、金属材质</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C、耐高温的</w:t>
      </w:r>
    </w:p>
    <w:p>
      <w:pPr>
        <w:rPr>
          <w:rFonts w:hint="eastAsia" w:ascii="宋体" w:hAnsi="宋体" w:eastAsia="宋体" w:cs="宋体"/>
          <w:color w:val="000000"/>
          <w:kern w:val="0"/>
          <w:sz w:val="24"/>
          <w:szCs w:val="22"/>
          <w:lang w:bidi="ar"/>
        </w:rPr>
      </w:pPr>
      <w:r>
        <w:rPr>
          <w:rFonts w:ascii="宋体" w:hAnsi="宋体" w:eastAsia="宋体" w:cs="宋体"/>
          <w:color w:val="000000"/>
          <w:kern w:val="0"/>
          <w:sz w:val="24"/>
          <w:szCs w:val="22"/>
          <w:lang w:bidi="ar"/>
        </w:rPr>
        <w:t>D、防水的</w:t>
      </w:r>
    </w:p>
    <w:p>
      <w:pPr>
        <w:rPr>
          <w:rFonts w:hint="eastAsia" w:ascii="宋体" w:hAnsi="宋体" w:eastAsia="宋体" w:cs="宋体"/>
          <w:color w:val="000000"/>
          <w:kern w:val="0"/>
          <w:sz w:val="24"/>
          <w:szCs w:val="22"/>
          <w:lang w:bidi="ar"/>
        </w:rPr>
      </w:pPr>
      <w:r>
        <w:rPr>
          <w:rFonts w:hint="eastAsia" w:ascii="宋体" w:hAnsi="宋体" w:eastAsia="黑体" w:cs="宋体"/>
          <w:color w:val="000000"/>
          <w:kern w:val="0"/>
          <w:sz w:val="24"/>
          <w:szCs w:val="22"/>
          <w:lang w:bidi="ar"/>
        </w:rPr>
        <w:t>【来源】</w:t>
      </w:r>
      <w:r>
        <w:rPr>
          <w:rFonts w:ascii="宋体" w:hAnsi="宋体" w:eastAsia="宋体" w:cs="宋体"/>
          <w:color w:val="000000"/>
          <w:kern w:val="0"/>
          <w:sz w:val="24"/>
          <w:szCs w:val="22"/>
          <w:lang w:bidi="ar"/>
        </w:rPr>
        <w:t>《电梯型式试验规则》（TSG T7007-2022）附件X6.5.6产品铭牌应当设置在明显位置，铭牌应当是永久性的并至少注明以下信息(含电动机铭牌)：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50AAB"/>
    <w:multiLevelType w:val="singleLevel"/>
    <w:tmpl w:val="FEC50A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MGRjZDZjNzEwYjQ1NjJhYjZhZmUyOTllZTE5MTEifQ=="/>
  </w:docVars>
  <w:rsids>
    <w:rsidRoot w:val="003C5ECF"/>
    <w:rsid w:val="000A11AD"/>
    <w:rsid w:val="00291B54"/>
    <w:rsid w:val="003C5ECF"/>
    <w:rsid w:val="00572310"/>
    <w:rsid w:val="0080014D"/>
    <w:rsid w:val="00C8242E"/>
    <w:rsid w:val="04BD1D76"/>
    <w:rsid w:val="052B73F3"/>
    <w:rsid w:val="068B025A"/>
    <w:rsid w:val="10A5002C"/>
    <w:rsid w:val="13D6541C"/>
    <w:rsid w:val="158175A1"/>
    <w:rsid w:val="1F31756E"/>
    <w:rsid w:val="24D14322"/>
    <w:rsid w:val="287E6C95"/>
    <w:rsid w:val="28CC5D57"/>
    <w:rsid w:val="2DA4493A"/>
    <w:rsid w:val="326101F1"/>
    <w:rsid w:val="39FA01F5"/>
    <w:rsid w:val="4094496B"/>
    <w:rsid w:val="41887253"/>
    <w:rsid w:val="4C5864D9"/>
    <w:rsid w:val="50785772"/>
    <w:rsid w:val="51AD1EF3"/>
    <w:rsid w:val="54316AAD"/>
    <w:rsid w:val="55DB1B26"/>
    <w:rsid w:val="5BB82DBB"/>
    <w:rsid w:val="5CB537DA"/>
    <w:rsid w:val="5D7A4DA1"/>
    <w:rsid w:val="5E4A0394"/>
    <w:rsid w:val="6A272A3A"/>
    <w:rsid w:val="6E1C34DE"/>
    <w:rsid w:val="73841569"/>
    <w:rsid w:val="75FB07A7"/>
    <w:rsid w:val="7A3B2479"/>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1897</Words>
  <Characters>10818</Characters>
  <Lines>90</Lines>
  <Paragraphs>25</Paragraphs>
  <TotalTime>105</TotalTime>
  <ScaleCrop>false</ScaleCrop>
  <LinksUpToDate>false</LinksUpToDate>
  <CharactersWithSpaces>12690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2024-01-25T09:32:00Z</dcterms:created>
  <dc:creator>R1218</dc:creator>
  <cp:lastModifiedBy>独立韩秋</cp:lastModifiedBy>
  <dcterms:modified xsi:type="dcterms:W3CDTF">2024-09-22T02:49:00Z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8119D13CE24C45C788BEDDB9F77CD6AD_13</vt:lpwstr>
  </property>
</Properties>
</file>