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7FB4A" w14:textId="77777777" w:rsidR="00B626C2"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锅炉生产单位</w:t>
      </w:r>
    </w:p>
    <w:p w14:paraId="57400CEA" w14:textId="77777777" w:rsidR="00B626C2"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质量安全总监题库</w:t>
      </w:r>
    </w:p>
    <w:p w14:paraId="4F3C4E57" w14:textId="77777777" w:rsidR="00B626C2" w:rsidRDefault="00B626C2">
      <w:pPr>
        <w:jc w:val="center"/>
        <w:rPr>
          <w:rFonts w:ascii="方正小标宋简体" w:eastAsia="方正小标宋简体" w:hAnsi="方正小标宋简体" w:cs="方正小标宋简体" w:hint="eastAsia"/>
          <w:sz w:val="44"/>
          <w:szCs w:val="44"/>
        </w:rPr>
      </w:pPr>
    </w:p>
    <w:p w14:paraId="57963792" w14:textId="77777777" w:rsidR="00B626C2" w:rsidRDefault="00B626C2">
      <w:pPr>
        <w:jc w:val="center"/>
        <w:rPr>
          <w:rFonts w:ascii="方正小标宋简体" w:eastAsia="方正小标宋简体" w:hAnsi="方正小标宋简体" w:cs="方正小标宋简体" w:hint="eastAsia"/>
          <w:sz w:val="44"/>
          <w:szCs w:val="44"/>
        </w:rPr>
      </w:pPr>
    </w:p>
    <w:p w14:paraId="38DEBF52" w14:textId="77777777" w:rsidR="00B626C2" w:rsidRDefault="00B626C2">
      <w:pPr>
        <w:jc w:val="center"/>
        <w:rPr>
          <w:rFonts w:ascii="方正小标宋简体" w:eastAsia="方正小标宋简体" w:hAnsi="方正小标宋简体" w:cs="方正小标宋简体" w:hint="eastAsia"/>
          <w:sz w:val="44"/>
          <w:szCs w:val="44"/>
        </w:rPr>
      </w:pPr>
    </w:p>
    <w:p w14:paraId="545E7A1D" w14:textId="77777777" w:rsidR="00B626C2" w:rsidRDefault="00B626C2">
      <w:pPr>
        <w:jc w:val="center"/>
        <w:rPr>
          <w:rFonts w:ascii="方正小标宋简体" w:eastAsia="方正小标宋简体" w:hAnsi="方正小标宋简体" w:cs="方正小标宋简体" w:hint="eastAsia"/>
          <w:sz w:val="44"/>
          <w:szCs w:val="44"/>
        </w:rPr>
      </w:pPr>
    </w:p>
    <w:p w14:paraId="477F95C2" w14:textId="77777777" w:rsidR="00B626C2" w:rsidRDefault="00B626C2">
      <w:pPr>
        <w:jc w:val="center"/>
        <w:rPr>
          <w:rFonts w:ascii="方正小标宋简体" w:eastAsia="方正小标宋简体" w:hAnsi="方正小标宋简体" w:cs="方正小标宋简体" w:hint="eastAsia"/>
          <w:sz w:val="44"/>
          <w:szCs w:val="44"/>
        </w:rPr>
      </w:pPr>
    </w:p>
    <w:p w14:paraId="04A10A8C" w14:textId="77777777" w:rsidR="00B626C2" w:rsidRDefault="00B626C2">
      <w:pPr>
        <w:jc w:val="center"/>
        <w:rPr>
          <w:rFonts w:ascii="方正小标宋简体" w:eastAsia="方正小标宋简体" w:hAnsi="方正小标宋简体" w:cs="方正小标宋简体" w:hint="eastAsia"/>
          <w:sz w:val="44"/>
          <w:szCs w:val="44"/>
        </w:rPr>
      </w:pPr>
    </w:p>
    <w:p w14:paraId="311E52E2" w14:textId="77777777" w:rsidR="00B626C2"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题库编制组</w:t>
      </w:r>
    </w:p>
    <w:p w14:paraId="735E8084" w14:textId="77777777" w:rsidR="00B626C2"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2024年6月20日</w:t>
      </w:r>
    </w:p>
    <w:p w14:paraId="0B752EAF" w14:textId="1FCC8B1A" w:rsidR="00F94CC7" w:rsidRDefault="00F94CC7">
      <w:pPr>
        <w:widowControl/>
        <w:jc w:val="left"/>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br w:type="page"/>
      </w:r>
    </w:p>
    <w:p w14:paraId="050121AA" w14:textId="77777777" w:rsidR="00B626C2" w:rsidRPr="00F94CC7" w:rsidRDefault="00B626C2">
      <w:pPr>
        <w:jc w:val="center"/>
        <w:rPr>
          <w:rFonts w:ascii="方正小标宋简体" w:eastAsia="方正小标宋简体" w:hAnsi="方正小标宋简体" w:cs="方正小标宋简体" w:hint="eastAsia"/>
          <w:sz w:val="36"/>
          <w:szCs w:val="36"/>
        </w:rPr>
      </w:pPr>
    </w:p>
    <w:p w14:paraId="298CA440" w14:textId="77777777" w:rsidR="00B626C2" w:rsidRDefault="00000000">
      <w:pPr>
        <w:jc w:val="center"/>
        <w:rPr>
          <w:rFonts w:ascii="黑体" w:eastAsia="黑体" w:hAnsi="黑体" w:cs="黑体" w:hint="eastAsia"/>
          <w:sz w:val="44"/>
          <w:szCs w:val="44"/>
        </w:rPr>
      </w:pPr>
      <w:r>
        <w:rPr>
          <w:rFonts w:ascii="黑体" w:eastAsia="黑体" w:hAnsi="黑体" w:cs="黑体" w:hint="eastAsia"/>
          <w:sz w:val="44"/>
          <w:szCs w:val="44"/>
        </w:rPr>
        <w:t>锅炉质量安全总监</w:t>
      </w:r>
    </w:p>
    <w:p w14:paraId="1385F954" w14:textId="77777777" w:rsidR="00B626C2"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t>判断题</w:t>
      </w:r>
    </w:p>
    <w:p w14:paraId="15BAC956" w14:textId="2AED2D13" w:rsidR="00B626C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1、根据《锅炉安全技术规程》（TSG 11-2020）的规定，集箱及其连接管道，炉膛，燃烧设备属于锅炉的本体。</w:t>
      </w:r>
      <w:r w:rsidR="00F94CC7">
        <w:rPr>
          <w:rFonts w:ascii="等线" w:eastAsia="等线" w:hAnsi="等线" w:cs="宋体" w:hint="eastAsia"/>
          <w:color w:val="000000"/>
          <w:kern w:val="0"/>
          <w:sz w:val="22"/>
          <w:szCs w:val="22"/>
        </w:rPr>
        <w:t>（      ）</w:t>
      </w:r>
      <w:r>
        <w:rPr>
          <w:rFonts w:ascii="等线" w:eastAsia="等线" w:hAnsi="等线" w:cs="宋体" w:hint="eastAsia"/>
          <w:color w:val="000000"/>
          <w:kern w:val="0"/>
          <w:sz w:val="22"/>
          <w:szCs w:val="22"/>
        </w:rPr>
        <w:br/>
        <w:t>A、正确</w:t>
      </w:r>
      <w:r>
        <w:rPr>
          <w:rFonts w:ascii="等线" w:eastAsia="等线" w:hAnsi="等线" w:cs="宋体" w:hint="eastAsia"/>
          <w:color w:val="000000"/>
          <w:kern w:val="0"/>
          <w:sz w:val="22"/>
          <w:szCs w:val="22"/>
        </w:rPr>
        <w:br/>
        <w:t>B、错误</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《锅炉安全技术规程》（TSG 11-2020）锅炉本体</w:t>
      </w:r>
      <w:proofErr w:type="gramStart"/>
      <w:r>
        <w:rPr>
          <w:rFonts w:ascii="等线" w:eastAsia="等线" w:hAnsi="等线" w:cs="宋体" w:hint="eastAsia"/>
          <w:color w:val="000000"/>
          <w:kern w:val="0"/>
          <w:sz w:val="22"/>
          <w:szCs w:val="22"/>
        </w:rPr>
        <w:t>是由锅筒</w:t>
      </w:r>
      <w:proofErr w:type="gramEnd"/>
      <w:r>
        <w:rPr>
          <w:rFonts w:ascii="等线" w:eastAsia="等线" w:hAnsi="等线" w:cs="宋体" w:hint="eastAsia"/>
          <w:color w:val="000000"/>
          <w:kern w:val="0"/>
          <w:sz w:val="22"/>
          <w:szCs w:val="22"/>
        </w:rPr>
        <w:t>（壳）、启动（汽水）分离器及储水箱、受热面、集箱及其连接管道，炉膛、燃烧设备、空气预热器、炉墙、烟（风）道、构架（包括平台和扶梯）等所组成的整体。</w:t>
      </w:r>
    </w:p>
    <w:p w14:paraId="39CA9619" w14:textId="21B94AAA" w:rsidR="00B626C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2、根据《锅炉安全技术规程》（TSG 11-2020）的规定，整组受热面管子根(屏、片)数30%以上的更换是A级锅炉的重大修理。</w:t>
      </w:r>
      <w:r w:rsidR="00F94CC7">
        <w:rPr>
          <w:rFonts w:ascii="等线" w:eastAsia="等线" w:hAnsi="等线" w:cs="宋体" w:hint="eastAsia"/>
          <w:color w:val="000000"/>
          <w:kern w:val="0"/>
          <w:sz w:val="22"/>
          <w:szCs w:val="22"/>
        </w:rPr>
        <w:t>（      ）</w:t>
      </w:r>
      <w:r>
        <w:rPr>
          <w:rFonts w:ascii="等线" w:eastAsia="等线" w:hAnsi="等线" w:cs="宋体" w:hint="eastAsia"/>
          <w:color w:val="000000"/>
          <w:kern w:val="0"/>
          <w:sz w:val="22"/>
          <w:szCs w:val="22"/>
        </w:rPr>
        <w:br/>
        <w:t>A、正确</w:t>
      </w:r>
      <w:r>
        <w:rPr>
          <w:rFonts w:ascii="等线" w:eastAsia="等线" w:hAnsi="等线" w:cs="宋体" w:hint="eastAsia"/>
          <w:color w:val="000000"/>
          <w:kern w:val="0"/>
          <w:sz w:val="22"/>
          <w:szCs w:val="22"/>
        </w:rPr>
        <w:br/>
        <w:t>B、错误</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《锅炉安全技术规程》（TSG 11-2020）A级锅炉重大修理</w:t>
      </w:r>
      <w:r>
        <w:rPr>
          <w:rFonts w:ascii="等线" w:eastAsia="等线" w:hAnsi="等线" w:cs="宋体" w:hint="eastAsia"/>
          <w:color w:val="000000"/>
          <w:kern w:val="0"/>
          <w:sz w:val="22"/>
          <w:szCs w:val="22"/>
        </w:rPr>
        <w:br/>
        <w:t>(1)锅筒、启动(汽水)分离器及储水箱、减温器和集中下降管的更换及其纵向、环向对接焊缝的补焊；</w:t>
      </w:r>
      <w:r>
        <w:rPr>
          <w:rFonts w:ascii="等线" w:eastAsia="等线" w:hAnsi="等线" w:cs="宋体" w:hint="eastAsia"/>
          <w:color w:val="000000"/>
          <w:kern w:val="0"/>
          <w:sz w:val="22"/>
          <w:szCs w:val="22"/>
        </w:rPr>
        <w:br/>
        <w:t>(2)整组受热面管子根(屏、片)数50%以上的更换；</w:t>
      </w:r>
      <w:r>
        <w:rPr>
          <w:rFonts w:ascii="等线" w:eastAsia="等线" w:hAnsi="等线" w:cs="宋体" w:hint="eastAsia"/>
          <w:color w:val="000000"/>
          <w:kern w:val="0"/>
          <w:sz w:val="22"/>
          <w:szCs w:val="22"/>
        </w:rPr>
        <w:br/>
        <w:t>(3)外径大于273mm的集箱、管道和管件的更换；</w:t>
      </w:r>
      <w:r>
        <w:rPr>
          <w:rFonts w:ascii="等线" w:eastAsia="等线" w:hAnsi="等线" w:cs="宋体" w:hint="eastAsia"/>
          <w:color w:val="000000"/>
          <w:kern w:val="0"/>
          <w:sz w:val="22"/>
          <w:szCs w:val="22"/>
        </w:rPr>
        <w:br/>
        <w:t>(4)大板梁主焊缝的补焊；</w:t>
      </w:r>
      <w:r>
        <w:rPr>
          <w:rFonts w:ascii="等线" w:eastAsia="等线" w:hAnsi="等线" w:cs="宋体" w:hint="eastAsia"/>
          <w:color w:val="000000"/>
          <w:kern w:val="0"/>
          <w:sz w:val="22"/>
          <w:szCs w:val="22"/>
        </w:rPr>
        <w:br/>
        <w:t>(5)液(气)体燃料燃烧器的更换。</w:t>
      </w:r>
    </w:p>
    <w:p w14:paraId="2BED1D37" w14:textId="71D674BF" w:rsidR="00B626C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3、根据《锅炉安全技术规程》（TSG 11-2020）的规定，炉胆和回燃室的更换、挖补属于B级及以下锅炉的重大修理。</w:t>
      </w:r>
      <w:r w:rsidR="00F94CC7">
        <w:rPr>
          <w:rFonts w:ascii="等线" w:eastAsia="等线" w:hAnsi="等线" w:cs="宋体" w:hint="eastAsia"/>
          <w:color w:val="000000"/>
          <w:kern w:val="0"/>
          <w:sz w:val="22"/>
          <w:szCs w:val="22"/>
        </w:rPr>
        <w:t>（      ）</w:t>
      </w:r>
      <w:r>
        <w:rPr>
          <w:rFonts w:ascii="等线" w:eastAsia="等线" w:hAnsi="等线" w:cs="宋体" w:hint="eastAsia"/>
          <w:color w:val="000000"/>
          <w:kern w:val="0"/>
          <w:sz w:val="22"/>
          <w:szCs w:val="22"/>
        </w:rPr>
        <w:br/>
        <w:t>A、正确</w:t>
      </w:r>
      <w:r>
        <w:rPr>
          <w:rFonts w:ascii="等线" w:eastAsia="等线" w:hAnsi="等线" w:cs="宋体" w:hint="eastAsia"/>
          <w:color w:val="000000"/>
          <w:kern w:val="0"/>
          <w:sz w:val="22"/>
          <w:szCs w:val="22"/>
        </w:rPr>
        <w:br/>
        <w:t>B、错误</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《锅炉安全技术规程》（TSG 11-2020）B级及以下锅炉重大修理</w:t>
      </w:r>
      <w:r>
        <w:rPr>
          <w:rFonts w:ascii="等线" w:eastAsia="等线" w:hAnsi="等线" w:cs="宋体" w:hint="eastAsia"/>
          <w:color w:val="000000"/>
          <w:kern w:val="0"/>
          <w:sz w:val="22"/>
          <w:szCs w:val="22"/>
        </w:rPr>
        <w:br/>
        <w:t>(1)筒体、封头(管板)、炉胆、炉胆顶、回燃室、下脚圈和集箱的更换、挖补；</w:t>
      </w:r>
      <w:r>
        <w:rPr>
          <w:rFonts w:ascii="等线" w:eastAsia="等线" w:hAnsi="等线" w:cs="宋体" w:hint="eastAsia"/>
          <w:color w:val="000000"/>
          <w:kern w:val="0"/>
          <w:sz w:val="22"/>
          <w:szCs w:val="22"/>
        </w:rPr>
        <w:br/>
        <w:t>(2)受热面管子的更换，数量大于该类</w:t>
      </w:r>
      <w:proofErr w:type="gramStart"/>
      <w:r>
        <w:rPr>
          <w:rFonts w:ascii="等线" w:eastAsia="等线" w:hAnsi="等线" w:cs="宋体" w:hint="eastAsia"/>
          <w:color w:val="000000"/>
          <w:kern w:val="0"/>
          <w:sz w:val="22"/>
          <w:szCs w:val="22"/>
        </w:rPr>
        <w:t>受热面管</w:t>
      </w:r>
      <w:proofErr w:type="gramEnd"/>
      <w:r>
        <w:rPr>
          <w:rFonts w:ascii="等线" w:eastAsia="等线" w:hAnsi="等线" w:cs="宋体" w:hint="eastAsia"/>
          <w:color w:val="000000"/>
          <w:kern w:val="0"/>
          <w:sz w:val="22"/>
          <w:szCs w:val="22"/>
        </w:rPr>
        <w:t>(分为水冷壁、对流管束、过热器、省煤器、烟管等)的10%,并且不少于10根；直流、贯流锅炉本体整组受热面 更换；</w:t>
      </w:r>
      <w:r>
        <w:rPr>
          <w:rFonts w:ascii="等线" w:eastAsia="等线" w:hAnsi="等线" w:cs="宋体" w:hint="eastAsia"/>
          <w:color w:val="000000"/>
          <w:kern w:val="0"/>
          <w:sz w:val="22"/>
          <w:szCs w:val="22"/>
        </w:rPr>
        <w:br/>
        <w:t>(3)液(气)体燃料燃烧器的更换。</w:t>
      </w:r>
    </w:p>
    <w:p w14:paraId="4286A28B" w14:textId="0E30964D" w:rsidR="00B626C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4、根据《锅炉安全技术规程》（TSG 11-2020）的规定，改变锅炉本体承压结构的行为是锅炉改造。</w:t>
      </w:r>
      <w:r w:rsidR="00F94CC7">
        <w:rPr>
          <w:rFonts w:ascii="等线" w:eastAsia="等线" w:hAnsi="等线" w:cs="宋体" w:hint="eastAsia"/>
          <w:color w:val="000000"/>
          <w:kern w:val="0"/>
          <w:sz w:val="22"/>
          <w:szCs w:val="22"/>
        </w:rPr>
        <w:t>（      ）</w:t>
      </w:r>
      <w:r>
        <w:rPr>
          <w:rFonts w:ascii="等线" w:eastAsia="等线" w:hAnsi="等线" w:cs="宋体" w:hint="eastAsia"/>
          <w:color w:val="000000"/>
          <w:kern w:val="0"/>
          <w:sz w:val="22"/>
          <w:szCs w:val="22"/>
        </w:rPr>
        <w:br/>
        <w:t>A、正确</w:t>
      </w:r>
      <w:r>
        <w:rPr>
          <w:rFonts w:ascii="等线" w:eastAsia="等线" w:hAnsi="等线" w:cs="宋体" w:hint="eastAsia"/>
          <w:color w:val="000000"/>
          <w:kern w:val="0"/>
          <w:sz w:val="22"/>
          <w:szCs w:val="22"/>
        </w:rPr>
        <w:br/>
        <w:t>B、错误</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《锅炉安全技术规程》（TSG 11-2020）锅炉改造是指改变锅炉本体承压结构或者燃烧方式的行为。</w:t>
      </w:r>
    </w:p>
    <w:p w14:paraId="421686FD" w14:textId="6458AF6D" w:rsidR="00B626C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5、根据《高耗能特种设备节能监督管理办法》的规定，锅炉属于高耗能特种设备。</w:t>
      </w:r>
      <w:r w:rsidR="00F94CC7">
        <w:rPr>
          <w:rFonts w:ascii="等线" w:eastAsia="等线" w:hAnsi="等线" w:cs="宋体" w:hint="eastAsia"/>
          <w:color w:val="000000"/>
          <w:kern w:val="0"/>
          <w:sz w:val="22"/>
          <w:szCs w:val="22"/>
        </w:rPr>
        <w:t>（      ）</w:t>
      </w:r>
      <w:r>
        <w:rPr>
          <w:rFonts w:ascii="等线" w:eastAsia="等线" w:hAnsi="等线" w:cs="宋体" w:hint="eastAsia"/>
          <w:color w:val="000000"/>
          <w:kern w:val="0"/>
          <w:sz w:val="22"/>
          <w:szCs w:val="22"/>
        </w:rPr>
        <w:br/>
        <w:t>A、正确</w:t>
      </w:r>
      <w:r>
        <w:rPr>
          <w:rFonts w:ascii="等线" w:eastAsia="等线" w:hAnsi="等线" w:cs="宋体" w:hint="eastAsia"/>
          <w:color w:val="000000"/>
          <w:kern w:val="0"/>
          <w:sz w:val="22"/>
          <w:szCs w:val="22"/>
        </w:rPr>
        <w:br/>
        <w:t>B、错误</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《高耗能特种设备节能监督管理办法》第二条　本办法所称高耗能特种设备，</w:t>
      </w:r>
      <w:r>
        <w:rPr>
          <w:rFonts w:ascii="等线" w:eastAsia="等线" w:hAnsi="等线" w:cs="宋体" w:hint="eastAsia"/>
          <w:color w:val="000000"/>
          <w:kern w:val="0"/>
          <w:sz w:val="22"/>
          <w:szCs w:val="22"/>
        </w:rPr>
        <w:lastRenderedPageBreak/>
        <w:t>是指在使用过程中能源消耗量或者转换量大，并具有较大节能空间的锅炉、换热压力容器等特种设备。</w:t>
      </w:r>
    </w:p>
    <w:p w14:paraId="75455F3D" w14:textId="6254ED1D" w:rsidR="00B626C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6、根据《中华人民共和国特种设备安全法》的规定，特种设备出厂时，应当随附安全技术规范要求的设计文件、产品质量合格证明、安装及使用维护保养说明、监督检验证明等相关技术资料和文件，并在特种设备显著位置设置产品铭牌、安全警示标志及其说明。</w:t>
      </w:r>
      <w:r w:rsidR="00F94CC7">
        <w:rPr>
          <w:rFonts w:ascii="等线" w:eastAsia="等线" w:hAnsi="等线" w:cs="宋体" w:hint="eastAsia"/>
          <w:color w:val="000000"/>
          <w:kern w:val="0"/>
          <w:sz w:val="22"/>
          <w:szCs w:val="22"/>
        </w:rPr>
        <w:t>（      ）</w:t>
      </w:r>
      <w:r>
        <w:rPr>
          <w:rFonts w:ascii="等线" w:eastAsia="等线" w:hAnsi="等线" w:cs="宋体" w:hint="eastAsia"/>
          <w:color w:val="000000"/>
          <w:kern w:val="0"/>
          <w:sz w:val="22"/>
          <w:szCs w:val="22"/>
        </w:rPr>
        <w:br/>
        <w:t>A、正确</w:t>
      </w:r>
      <w:r>
        <w:rPr>
          <w:rFonts w:ascii="等线" w:eastAsia="等线" w:hAnsi="等线" w:cs="宋体" w:hint="eastAsia"/>
          <w:color w:val="000000"/>
          <w:kern w:val="0"/>
          <w:sz w:val="22"/>
          <w:szCs w:val="22"/>
        </w:rPr>
        <w:br/>
        <w:t>B、错误</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中华人民共和国特种设备安全法》第二十一条特种设备出厂时，应当随附安全技术规范要求的设计文件、产品质量合格证明、安装及使用维护保养说明、监督检验证明等相关技术资料和文件，并在特种设备显著位置设置产品铭牌、安全警示标志及其说明。</w:t>
      </w:r>
    </w:p>
    <w:p w14:paraId="0163A45F" w14:textId="2084373E" w:rsidR="00B626C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7、根据《中华人民共和国特种设备安全法》的规定，特种设备安装、改造、修理的施工单位应当在施工前将拟进行的特种设备安装、改造、修理情况书面告知直辖市或者设区的市级人民政府负责特种设备安全监督管理的部门。</w:t>
      </w:r>
      <w:r w:rsidR="00F94CC7">
        <w:rPr>
          <w:rFonts w:ascii="等线" w:eastAsia="等线" w:hAnsi="等线" w:cs="宋体" w:hint="eastAsia"/>
          <w:color w:val="000000"/>
          <w:kern w:val="0"/>
          <w:sz w:val="22"/>
          <w:szCs w:val="22"/>
        </w:rPr>
        <w:t>（      ）</w:t>
      </w:r>
      <w:r>
        <w:rPr>
          <w:rFonts w:ascii="等线" w:eastAsia="等线" w:hAnsi="等线" w:cs="宋体" w:hint="eastAsia"/>
          <w:color w:val="000000"/>
          <w:kern w:val="0"/>
          <w:sz w:val="22"/>
          <w:szCs w:val="22"/>
        </w:rPr>
        <w:br/>
        <w:t>A、正确</w:t>
      </w:r>
      <w:r>
        <w:rPr>
          <w:rFonts w:ascii="等线" w:eastAsia="等线" w:hAnsi="等线" w:cs="宋体" w:hint="eastAsia"/>
          <w:color w:val="000000"/>
          <w:kern w:val="0"/>
          <w:sz w:val="22"/>
          <w:szCs w:val="22"/>
        </w:rPr>
        <w:br/>
        <w:t>B、错误</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中华人民共和国特种设备安全法》第二十三条特种设备安装、改造、修理的施工单位应当在施工前将拟进行的特种设备安装、改造、修理情况书面告知直辖市或者设区的市级人民政府负责特种设备安全监督管理的部门。</w:t>
      </w:r>
    </w:p>
    <w:p w14:paraId="66A571B4" w14:textId="360ACAE3" w:rsidR="00B626C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8、根据《中华人民共和国特种设备安全法》的规定，锅炉的安装、改造、重大修理过程，应当经特种设备检验机构按照安全技术规范的要求进行监督检验。</w:t>
      </w:r>
      <w:r w:rsidR="00F94CC7">
        <w:rPr>
          <w:rFonts w:ascii="等线" w:eastAsia="等线" w:hAnsi="等线" w:cs="宋体" w:hint="eastAsia"/>
          <w:color w:val="000000"/>
          <w:kern w:val="0"/>
          <w:sz w:val="22"/>
          <w:szCs w:val="22"/>
        </w:rPr>
        <w:t>（      ）</w:t>
      </w:r>
      <w:r>
        <w:rPr>
          <w:rFonts w:ascii="等线" w:eastAsia="等线" w:hAnsi="等线" w:cs="宋体" w:hint="eastAsia"/>
          <w:color w:val="000000"/>
          <w:kern w:val="0"/>
          <w:sz w:val="22"/>
          <w:szCs w:val="22"/>
        </w:rPr>
        <w:br/>
        <w:t>A、正确</w:t>
      </w:r>
      <w:r>
        <w:rPr>
          <w:rFonts w:ascii="等线" w:eastAsia="等线" w:hAnsi="等线" w:cs="宋体" w:hint="eastAsia"/>
          <w:color w:val="000000"/>
          <w:kern w:val="0"/>
          <w:sz w:val="22"/>
          <w:szCs w:val="22"/>
        </w:rPr>
        <w:br/>
        <w:t>B、错误</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中华人民共和国特种设备安全法》第二十五条锅炉、压力容器、压力管道元件等特种设备的制造过程和锅炉、压力容器、压力管道、电梯、起重机械、客运索道、锅炉的安装、改造、重大修理过程，应当经特种设备检验机构按照安全技术规范的要求进行监督检验；未经监督检验或者监督检验不合格的，不得出厂或者交付使用。</w:t>
      </w:r>
    </w:p>
    <w:p w14:paraId="7407F223" w14:textId="33DE1F56" w:rsidR="00B626C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9、根据《特种设备安全监察条例》的规定，特种设备安装、改造、维修的施工单位在告知后即可施工。</w:t>
      </w:r>
      <w:r w:rsidR="00F94CC7">
        <w:rPr>
          <w:rFonts w:ascii="等线" w:eastAsia="等线" w:hAnsi="等线" w:cs="宋体" w:hint="eastAsia"/>
          <w:color w:val="000000"/>
          <w:kern w:val="0"/>
          <w:sz w:val="22"/>
          <w:szCs w:val="22"/>
        </w:rPr>
        <w:t>（      ）</w:t>
      </w:r>
      <w:r>
        <w:rPr>
          <w:rFonts w:ascii="等线" w:eastAsia="等线" w:hAnsi="等线" w:cs="宋体" w:hint="eastAsia"/>
          <w:color w:val="000000"/>
          <w:kern w:val="0"/>
          <w:sz w:val="22"/>
          <w:szCs w:val="22"/>
        </w:rPr>
        <w:br/>
        <w:t>A、正确</w:t>
      </w:r>
      <w:r>
        <w:rPr>
          <w:rFonts w:ascii="等线" w:eastAsia="等线" w:hAnsi="等线" w:cs="宋体" w:hint="eastAsia"/>
          <w:color w:val="000000"/>
          <w:kern w:val="0"/>
          <w:sz w:val="22"/>
          <w:szCs w:val="22"/>
        </w:rPr>
        <w:br/>
        <w:t>B、错误</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《特种设备安全监察条例》特种设备安装、改造、维修的施工单位应当在施工前将拟进行的特种设备安装、改造、维修情况书面告知直辖市或者设区的市的特种设备安全监督管理部门，告知后即可施工。</w:t>
      </w:r>
    </w:p>
    <w:p w14:paraId="6FE115A8" w14:textId="117756C7" w:rsidR="00B626C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10、根据《特种设备安全监察条例》的规定，锅炉的安装、改造、维修竣工后，安装、改造、维修的施工单位应当在验收后30日内将有关技术资料移交使用单位。</w:t>
      </w:r>
      <w:r w:rsidR="00F94CC7">
        <w:rPr>
          <w:rFonts w:ascii="等线" w:eastAsia="等线" w:hAnsi="等线" w:cs="宋体" w:hint="eastAsia"/>
          <w:color w:val="000000"/>
          <w:kern w:val="0"/>
          <w:sz w:val="22"/>
          <w:szCs w:val="22"/>
        </w:rPr>
        <w:t>（      ）</w:t>
      </w:r>
      <w:r>
        <w:rPr>
          <w:rFonts w:ascii="等线" w:eastAsia="等线" w:hAnsi="等线" w:cs="宋体" w:hint="eastAsia"/>
          <w:color w:val="000000"/>
          <w:kern w:val="0"/>
          <w:sz w:val="22"/>
          <w:szCs w:val="22"/>
        </w:rPr>
        <w:br/>
        <w:t>A、正确</w:t>
      </w:r>
      <w:r>
        <w:rPr>
          <w:rFonts w:ascii="等线" w:eastAsia="等线" w:hAnsi="等线" w:cs="宋体" w:hint="eastAsia"/>
          <w:color w:val="000000"/>
          <w:kern w:val="0"/>
          <w:sz w:val="22"/>
          <w:szCs w:val="22"/>
        </w:rPr>
        <w:br/>
        <w:t>B、错误</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安全监察条例》第二十条锅炉、压力容器、电梯、起重机械、客运索道、锅炉的安装、改造、维修以及场(厂)内专用机动车辆的改造、维修竣工后，安装、改造、维修的施工单位应当在验收后30日内将有关技术资料移交使用单位，高耗能特种设备还应当按照安全技术规范的要求提交能效测试报告。使用单位应当将其存入该特种设备的安全技术档案。</w:t>
      </w:r>
    </w:p>
    <w:p w14:paraId="2908D26E" w14:textId="08A0F4DE" w:rsidR="00B626C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lastRenderedPageBreak/>
        <w:t>11、根据《特种设备作业人员监督管理办法》的规定，用人单位可不建立特种设备作业人员管理档案。</w:t>
      </w:r>
      <w:r w:rsidR="00F94CC7">
        <w:rPr>
          <w:rFonts w:ascii="等线" w:eastAsia="等线" w:hAnsi="等线" w:cs="宋体" w:hint="eastAsia"/>
          <w:color w:val="000000"/>
          <w:kern w:val="0"/>
          <w:sz w:val="22"/>
          <w:szCs w:val="22"/>
        </w:rPr>
        <w:t>（      ）</w:t>
      </w:r>
      <w:r>
        <w:rPr>
          <w:rFonts w:ascii="等线" w:eastAsia="等线" w:hAnsi="等线" w:cs="宋体" w:hint="eastAsia"/>
          <w:color w:val="000000"/>
          <w:kern w:val="0"/>
          <w:sz w:val="22"/>
          <w:szCs w:val="22"/>
        </w:rPr>
        <w:br/>
        <w:t>A、正确</w:t>
      </w:r>
      <w:r>
        <w:rPr>
          <w:rFonts w:ascii="等线" w:eastAsia="等线" w:hAnsi="等线" w:cs="宋体" w:hint="eastAsia"/>
          <w:color w:val="000000"/>
          <w:kern w:val="0"/>
          <w:sz w:val="22"/>
          <w:szCs w:val="22"/>
        </w:rPr>
        <w:br/>
        <w:t>B、错误</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《特种设备作业人员监督管理办法》第二十条  用人单位应当加强对特种设备作业现场和作业人员的管理，履行下列义务：</w:t>
      </w:r>
      <w:r>
        <w:rPr>
          <w:rFonts w:ascii="等线" w:eastAsia="等线" w:hAnsi="等线" w:cs="宋体" w:hint="eastAsia"/>
          <w:color w:val="000000"/>
          <w:kern w:val="0"/>
          <w:sz w:val="22"/>
          <w:szCs w:val="22"/>
        </w:rPr>
        <w:br/>
        <w:t>（一）制订特种设备操作规程和有关安全管理制度；</w:t>
      </w:r>
      <w:r>
        <w:rPr>
          <w:rFonts w:ascii="等线" w:eastAsia="等线" w:hAnsi="等线" w:cs="宋体" w:hint="eastAsia"/>
          <w:color w:val="000000"/>
          <w:kern w:val="0"/>
          <w:sz w:val="22"/>
          <w:szCs w:val="22"/>
        </w:rPr>
        <w:br/>
        <w:t>（二）聘用持证作业人员，并建立特种设备作业人员管理档案；</w:t>
      </w:r>
      <w:r>
        <w:rPr>
          <w:rFonts w:ascii="等线" w:eastAsia="等线" w:hAnsi="等线" w:cs="宋体" w:hint="eastAsia"/>
          <w:color w:val="000000"/>
          <w:kern w:val="0"/>
          <w:sz w:val="22"/>
          <w:szCs w:val="22"/>
        </w:rPr>
        <w:br/>
        <w:t>（三）对作业人员进行安全教育和培训；</w:t>
      </w:r>
      <w:r>
        <w:rPr>
          <w:rFonts w:ascii="等线" w:eastAsia="等线" w:hAnsi="等线" w:cs="宋体" w:hint="eastAsia"/>
          <w:color w:val="000000"/>
          <w:kern w:val="0"/>
          <w:sz w:val="22"/>
          <w:szCs w:val="22"/>
        </w:rPr>
        <w:br/>
        <w:t>（四）确保持证上岗和按章操作；</w:t>
      </w:r>
      <w:r>
        <w:rPr>
          <w:rFonts w:ascii="等线" w:eastAsia="等线" w:hAnsi="等线" w:cs="宋体" w:hint="eastAsia"/>
          <w:color w:val="000000"/>
          <w:kern w:val="0"/>
          <w:sz w:val="22"/>
          <w:szCs w:val="22"/>
        </w:rPr>
        <w:br/>
        <w:t>（五）提供必要的安全作业条件；</w:t>
      </w:r>
      <w:r>
        <w:rPr>
          <w:rFonts w:ascii="等线" w:eastAsia="等线" w:hAnsi="等线" w:cs="宋体" w:hint="eastAsia"/>
          <w:color w:val="000000"/>
          <w:kern w:val="0"/>
          <w:sz w:val="22"/>
          <w:szCs w:val="22"/>
        </w:rPr>
        <w:br/>
        <w:t>（六）其他规定的义务。</w:t>
      </w:r>
      <w:r>
        <w:rPr>
          <w:rFonts w:ascii="等线" w:eastAsia="等线" w:hAnsi="等线" w:cs="宋体" w:hint="eastAsia"/>
          <w:color w:val="000000"/>
          <w:kern w:val="0"/>
          <w:sz w:val="22"/>
          <w:szCs w:val="22"/>
        </w:rPr>
        <w:br/>
        <w:t>用人单位可以指定一名本单位管理人员作为特种设备安全管理负责人，具体负责前款规定的相关工作。</w:t>
      </w:r>
    </w:p>
    <w:p w14:paraId="527D9E4D" w14:textId="31015A1C" w:rsidR="00B626C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12、根据《特种设备生产和充装单位许可规则》（TSG 07-2019）及第1、2号修改单的规定，特种设备许可证书有效期为4年。</w:t>
      </w:r>
      <w:r w:rsidR="00F94CC7">
        <w:rPr>
          <w:rFonts w:ascii="等线" w:eastAsia="等线" w:hAnsi="等线" w:cs="宋体" w:hint="eastAsia"/>
          <w:color w:val="000000"/>
          <w:kern w:val="0"/>
          <w:sz w:val="22"/>
          <w:szCs w:val="22"/>
        </w:rPr>
        <w:t>（      ）</w:t>
      </w:r>
      <w:r>
        <w:rPr>
          <w:rFonts w:ascii="等线" w:eastAsia="等线" w:hAnsi="等线" w:cs="宋体" w:hint="eastAsia"/>
          <w:color w:val="000000"/>
          <w:kern w:val="0"/>
          <w:sz w:val="22"/>
          <w:szCs w:val="22"/>
        </w:rPr>
        <w:br/>
        <w:t>A、正确</w:t>
      </w:r>
      <w:r>
        <w:rPr>
          <w:rFonts w:ascii="等线" w:eastAsia="等线" w:hAnsi="等线" w:cs="宋体" w:hint="eastAsia"/>
          <w:color w:val="000000"/>
          <w:kern w:val="0"/>
          <w:sz w:val="22"/>
          <w:szCs w:val="22"/>
        </w:rPr>
        <w:br/>
        <w:t>B、错误</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《特种设备生产和充装单位许可规则》（TSG 07-2019）及第1号修改单1.5许可证书及有效期</w:t>
      </w:r>
      <w:r>
        <w:rPr>
          <w:rFonts w:ascii="等线" w:eastAsia="等线" w:hAnsi="等线" w:cs="宋体" w:hint="eastAsia"/>
          <w:color w:val="000000"/>
          <w:kern w:val="0"/>
          <w:sz w:val="22"/>
          <w:szCs w:val="22"/>
        </w:rPr>
        <w:br/>
        <w:t>特种设备许可证书包括《中华人民共和国特种设备生产许可证》和《中华人民共和国移动式压力容器（气瓶）充装许可证》（以下简称许可证，样式见附件A），其有效期均为4年。</w:t>
      </w:r>
    </w:p>
    <w:p w14:paraId="382ECFBB" w14:textId="03B86AC9" w:rsidR="00B626C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13、根据《特种设备生产和充装单位许可规则》（TSG 07-2019）及第1、2号修改单的规定，生产和充装单位资源条件要求的生产（充装）设备（厂房附属的起重设备除外）、工艺装备、检测仪器、试验装置等一般不允许承租。</w:t>
      </w:r>
      <w:r w:rsidR="00F94CC7">
        <w:rPr>
          <w:rFonts w:ascii="等线" w:eastAsia="等线" w:hAnsi="等线" w:cs="宋体" w:hint="eastAsia"/>
          <w:color w:val="000000"/>
          <w:kern w:val="0"/>
          <w:sz w:val="22"/>
          <w:szCs w:val="22"/>
        </w:rPr>
        <w:t>（      ）</w:t>
      </w:r>
      <w:r>
        <w:rPr>
          <w:rFonts w:ascii="等线" w:eastAsia="等线" w:hAnsi="等线" w:cs="宋体" w:hint="eastAsia"/>
          <w:color w:val="000000"/>
          <w:kern w:val="0"/>
          <w:sz w:val="22"/>
          <w:szCs w:val="22"/>
        </w:rPr>
        <w:br/>
        <w:t>A、正确</w:t>
      </w:r>
      <w:r>
        <w:rPr>
          <w:rFonts w:ascii="等线" w:eastAsia="等线" w:hAnsi="等线" w:cs="宋体" w:hint="eastAsia"/>
          <w:color w:val="000000"/>
          <w:kern w:val="0"/>
          <w:sz w:val="22"/>
          <w:szCs w:val="22"/>
        </w:rPr>
        <w:br/>
        <w:t>B、错误</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《特种设备生产和充装单位许可规则》（TSG 07-2019）及第1号修改单2.2.2.2设备设施</w:t>
      </w:r>
      <w:r>
        <w:rPr>
          <w:rFonts w:ascii="等线" w:eastAsia="等线" w:hAnsi="等线" w:cs="宋体" w:hint="eastAsia"/>
          <w:color w:val="000000"/>
          <w:kern w:val="0"/>
          <w:sz w:val="22"/>
          <w:szCs w:val="22"/>
        </w:rPr>
        <w:br/>
        <w:t>生产和充装单位资源条件要求的生产（充装）设备（厂房附属的起重设备除外）、工艺装备、检测仪器、试验装置等一般不允许承租，</w:t>
      </w:r>
    </w:p>
    <w:p w14:paraId="76E41804" w14:textId="0282ED92" w:rsidR="00B626C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14、根据《特种设备安全监督检查办法》的规定，特种设备生产、经营、使用单位和检验、检测机构及其人员应当积极配合市场监督管理部门依法实施的特种设备安全监督检查。</w:t>
      </w:r>
      <w:r w:rsidR="00F94CC7">
        <w:rPr>
          <w:rFonts w:ascii="等线" w:eastAsia="等线" w:hAnsi="等线" w:cs="宋体" w:hint="eastAsia"/>
          <w:color w:val="000000"/>
          <w:kern w:val="0"/>
          <w:sz w:val="22"/>
          <w:szCs w:val="22"/>
        </w:rPr>
        <w:t>（      ）</w:t>
      </w:r>
      <w:r>
        <w:rPr>
          <w:rFonts w:ascii="等线" w:eastAsia="等线" w:hAnsi="等线" w:cs="宋体" w:hint="eastAsia"/>
          <w:color w:val="000000"/>
          <w:kern w:val="0"/>
          <w:sz w:val="22"/>
          <w:szCs w:val="22"/>
        </w:rPr>
        <w:br/>
        <w:t>A、正确</w:t>
      </w:r>
      <w:r>
        <w:rPr>
          <w:rFonts w:ascii="等线" w:eastAsia="等线" w:hAnsi="等线" w:cs="宋体" w:hint="eastAsia"/>
          <w:color w:val="000000"/>
          <w:kern w:val="0"/>
          <w:sz w:val="22"/>
          <w:szCs w:val="22"/>
        </w:rPr>
        <w:br/>
        <w:t>B、错误</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《特种设备安全监督检查办法》第二十条 特种设备生产、经营、使用单位和检验、检测机构及其人员应当积极配合市场监督管理部门依法实施的特种设备安全监督检查。</w:t>
      </w:r>
    </w:p>
    <w:p w14:paraId="277A3E8D" w14:textId="7F7CFAA9" w:rsidR="00B626C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15、根据《特种设备安全监督检查办法》的规定，未经许可，擅自从事特种设备生产、电梯维护保养、移动式压力容器充装或者气瓶充装活动的，属于重大违法行为。</w:t>
      </w:r>
      <w:r w:rsidR="00F94CC7">
        <w:rPr>
          <w:rFonts w:ascii="等线" w:eastAsia="等线" w:hAnsi="等线" w:cs="宋体" w:hint="eastAsia"/>
          <w:color w:val="000000"/>
          <w:kern w:val="0"/>
          <w:sz w:val="22"/>
          <w:szCs w:val="22"/>
        </w:rPr>
        <w:t>（      ）</w:t>
      </w:r>
      <w:r>
        <w:rPr>
          <w:rFonts w:ascii="等线" w:eastAsia="等线" w:hAnsi="等线" w:cs="宋体" w:hint="eastAsia"/>
          <w:color w:val="000000"/>
          <w:kern w:val="0"/>
          <w:sz w:val="22"/>
          <w:szCs w:val="22"/>
        </w:rPr>
        <w:br/>
        <w:t>A、正确</w:t>
      </w:r>
      <w:r>
        <w:rPr>
          <w:rFonts w:ascii="等线" w:eastAsia="等线" w:hAnsi="等线" w:cs="宋体" w:hint="eastAsia"/>
          <w:color w:val="000000"/>
          <w:kern w:val="0"/>
          <w:sz w:val="22"/>
          <w:szCs w:val="22"/>
        </w:rPr>
        <w:br/>
        <w:t>B、错误</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lastRenderedPageBreak/>
        <w:t>【来源】</w:t>
      </w:r>
      <w:r>
        <w:rPr>
          <w:rFonts w:ascii="等线" w:eastAsia="等线" w:hAnsi="等线" w:cs="宋体" w:hint="eastAsia"/>
          <w:color w:val="000000"/>
          <w:kern w:val="0"/>
          <w:sz w:val="22"/>
          <w:szCs w:val="22"/>
        </w:rPr>
        <w:t>《特种设备安全监督检查办法》第二十四条 本办法所称重大违法行为包括以下情形：</w:t>
      </w:r>
      <w:r>
        <w:rPr>
          <w:rFonts w:ascii="等线" w:eastAsia="等线" w:hAnsi="等线" w:cs="宋体" w:hint="eastAsia"/>
          <w:color w:val="000000"/>
          <w:kern w:val="0"/>
          <w:sz w:val="22"/>
          <w:szCs w:val="22"/>
        </w:rPr>
        <w:br/>
        <w:t>（一）未经许可，擅自从事特种设备生产、电梯维护保养、移动式压力容器充装或者气瓶充装活动的；</w:t>
      </w:r>
      <w:r>
        <w:rPr>
          <w:rFonts w:ascii="等线" w:eastAsia="等线" w:hAnsi="等线" w:cs="宋体" w:hint="eastAsia"/>
          <w:color w:val="000000"/>
          <w:kern w:val="0"/>
          <w:sz w:val="22"/>
          <w:szCs w:val="22"/>
        </w:rPr>
        <w:br/>
        <w:t>（二）未经核准，擅自从事特种设备检验、检测的；</w:t>
      </w:r>
      <w:r>
        <w:rPr>
          <w:rFonts w:ascii="等线" w:eastAsia="等线" w:hAnsi="等线" w:cs="宋体" w:hint="eastAsia"/>
          <w:color w:val="000000"/>
          <w:kern w:val="0"/>
          <w:sz w:val="22"/>
          <w:szCs w:val="22"/>
        </w:rPr>
        <w:br/>
        <w:t>（三）特种设备生产单位生产、销售、交付国家明令淘汰的特种设备，或者涂改、倒卖、出租、出借生产许可证的；</w:t>
      </w:r>
      <w:r>
        <w:rPr>
          <w:rFonts w:ascii="等线" w:eastAsia="等线" w:hAnsi="等线" w:cs="宋体" w:hint="eastAsia"/>
          <w:color w:val="000000"/>
          <w:kern w:val="0"/>
          <w:sz w:val="22"/>
          <w:szCs w:val="22"/>
        </w:rPr>
        <w:br/>
        <w:t>（四）特种设备经营单位销售、出租未取得许可生产、未经检验或者检验不合格、国家明令淘汰、已经报废的特种设备的；</w:t>
      </w:r>
      <w:r>
        <w:rPr>
          <w:rFonts w:ascii="等线" w:eastAsia="等线" w:hAnsi="等线" w:cs="宋体" w:hint="eastAsia"/>
          <w:color w:val="000000"/>
          <w:kern w:val="0"/>
          <w:sz w:val="22"/>
          <w:szCs w:val="22"/>
        </w:rPr>
        <w:br/>
        <w:t>（五）谎报或者瞒报特种设备事故的；</w:t>
      </w:r>
      <w:r>
        <w:rPr>
          <w:rFonts w:ascii="等线" w:eastAsia="等线" w:hAnsi="等线" w:cs="宋体" w:hint="eastAsia"/>
          <w:color w:val="000000"/>
          <w:kern w:val="0"/>
          <w:sz w:val="22"/>
          <w:szCs w:val="22"/>
        </w:rPr>
        <w:br/>
        <w:t>（六）检验、检测机构和人员出具虚假或者严重失实的检验、检测结果和鉴定结论的；</w:t>
      </w:r>
      <w:r>
        <w:rPr>
          <w:rFonts w:ascii="等线" w:eastAsia="等线" w:hAnsi="等线" w:cs="宋体" w:hint="eastAsia"/>
          <w:color w:val="000000"/>
          <w:kern w:val="0"/>
          <w:sz w:val="22"/>
          <w:szCs w:val="22"/>
        </w:rPr>
        <w:br/>
        <w:t>（七）被检查单位对严重事故隐患不予整改或者消除的；</w:t>
      </w:r>
      <w:r>
        <w:rPr>
          <w:rFonts w:ascii="等线" w:eastAsia="等线" w:hAnsi="等线" w:cs="宋体" w:hint="eastAsia"/>
          <w:color w:val="000000"/>
          <w:kern w:val="0"/>
          <w:sz w:val="22"/>
          <w:szCs w:val="22"/>
        </w:rPr>
        <w:br/>
        <w:t>（八）法律、行政法规和部门规章规定的其他重大违法行为。</w:t>
      </w:r>
    </w:p>
    <w:p w14:paraId="17BE6CAF" w14:textId="0B4D6345" w:rsidR="00B626C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16、根据《特种设备事故报告和调查处理规定》的规定，人为破坏或者利用特种设备实施违法犯罪导致的事故，不属于特种设备事故。</w:t>
      </w:r>
      <w:r w:rsidR="00F94CC7">
        <w:rPr>
          <w:rFonts w:ascii="等线" w:eastAsia="等线" w:hAnsi="等线" w:cs="宋体" w:hint="eastAsia"/>
          <w:color w:val="000000"/>
          <w:kern w:val="0"/>
          <w:sz w:val="22"/>
          <w:szCs w:val="22"/>
        </w:rPr>
        <w:t>（      ）</w:t>
      </w:r>
      <w:r>
        <w:rPr>
          <w:rFonts w:ascii="等线" w:eastAsia="等线" w:hAnsi="等线" w:cs="宋体" w:hint="eastAsia"/>
          <w:color w:val="000000"/>
          <w:kern w:val="0"/>
          <w:sz w:val="22"/>
          <w:szCs w:val="22"/>
        </w:rPr>
        <w:br/>
        <w:t>A、正确</w:t>
      </w:r>
      <w:r>
        <w:rPr>
          <w:rFonts w:ascii="等线" w:eastAsia="等线" w:hAnsi="等线" w:cs="宋体" w:hint="eastAsia"/>
          <w:color w:val="000000"/>
          <w:kern w:val="0"/>
          <w:sz w:val="22"/>
          <w:szCs w:val="22"/>
        </w:rPr>
        <w:br/>
        <w:t>B、错误</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《特种设备事故报告和调查处理规定》第三条 以下情形不属于本规定所称特种设备事故：</w:t>
      </w:r>
      <w:r>
        <w:rPr>
          <w:rFonts w:ascii="等线" w:eastAsia="等线" w:hAnsi="等线" w:cs="宋体" w:hint="eastAsia"/>
          <w:color w:val="000000"/>
          <w:kern w:val="0"/>
          <w:sz w:val="22"/>
          <w:szCs w:val="22"/>
        </w:rPr>
        <w:br/>
        <w:t>（一）《中华人民共和国特种设备安全法》第一百条规定的特种设备造成的事故；</w:t>
      </w:r>
      <w:r>
        <w:rPr>
          <w:rFonts w:ascii="等线" w:eastAsia="等线" w:hAnsi="等线" w:cs="宋体" w:hint="eastAsia"/>
          <w:color w:val="000000"/>
          <w:kern w:val="0"/>
          <w:sz w:val="22"/>
          <w:szCs w:val="22"/>
        </w:rPr>
        <w:br/>
        <w:t>（二）自然灾害等不可抗力或者交通事故、火灾事故等外部因素引发的事故；</w:t>
      </w:r>
      <w:r>
        <w:rPr>
          <w:rFonts w:ascii="等线" w:eastAsia="等线" w:hAnsi="等线" w:cs="宋体" w:hint="eastAsia"/>
          <w:color w:val="000000"/>
          <w:kern w:val="0"/>
          <w:sz w:val="22"/>
          <w:szCs w:val="22"/>
        </w:rPr>
        <w:br/>
        <w:t>（三）人为破坏或者利用特种设备实施违法犯罪导致的事故；</w:t>
      </w:r>
      <w:r>
        <w:rPr>
          <w:rFonts w:ascii="等线" w:eastAsia="等线" w:hAnsi="等线" w:cs="宋体" w:hint="eastAsia"/>
          <w:color w:val="000000"/>
          <w:kern w:val="0"/>
          <w:sz w:val="22"/>
          <w:szCs w:val="22"/>
        </w:rPr>
        <w:br/>
        <w:t>（四）特种设备具备使用功能前或者在拆卸、报废、转移等非作业状态下发生的事故；</w:t>
      </w:r>
      <w:r>
        <w:rPr>
          <w:rFonts w:ascii="等线" w:eastAsia="等线" w:hAnsi="等线" w:cs="宋体" w:hint="eastAsia"/>
          <w:color w:val="000000"/>
          <w:kern w:val="0"/>
          <w:sz w:val="22"/>
          <w:szCs w:val="22"/>
        </w:rPr>
        <w:br/>
        <w:t>（五）特种设备作业、检验、检测人员因劳动保护措施不当或者缺失而发生的事故；</w:t>
      </w:r>
      <w:r>
        <w:rPr>
          <w:rFonts w:ascii="等线" w:eastAsia="等线" w:hAnsi="等线" w:cs="宋体" w:hint="eastAsia"/>
          <w:color w:val="000000"/>
          <w:kern w:val="0"/>
          <w:sz w:val="22"/>
          <w:szCs w:val="22"/>
        </w:rPr>
        <w:br/>
        <w:t>（六）场（厂）内专用机动车辆驶出规定的工厂厂区、旅游景区、游乐场所等特定区域发生的事故。</w:t>
      </w:r>
    </w:p>
    <w:p w14:paraId="7F5C37A8" w14:textId="378F3953" w:rsidR="00B626C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17、根据《特种设备生产单位落实质量安全主体责任监督管理规定》的规定，锅炉生产单位主要负责人在</w:t>
      </w:r>
      <w:proofErr w:type="gramStart"/>
      <w:r>
        <w:rPr>
          <w:rFonts w:ascii="等线" w:eastAsia="等线" w:hAnsi="等线" w:cs="宋体" w:hint="eastAsia"/>
          <w:color w:val="000000"/>
          <w:kern w:val="0"/>
          <w:sz w:val="22"/>
          <w:szCs w:val="22"/>
        </w:rPr>
        <w:t>作出</w:t>
      </w:r>
      <w:proofErr w:type="gramEnd"/>
      <w:r>
        <w:rPr>
          <w:rFonts w:ascii="等线" w:eastAsia="等线" w:hAnsi="等线" w:cs="宋体" w:hint="eastAsia"/>
          <w:color w:val="000000"/>
          <w:kern w:val="0"/>
          <w:sz w:val="22"/>
          <w:szCs w:val="22"/>
        </w:rPr>
        <w:t>涉及锅炉质量安全的重大决策前，应当充分听取质量安全总监和质量安全员的意见和建议。</w:t>
      </w:r>
      <w:r w:rsidR="00F94CC7">
        <w:rPr>
          <w:rFonts w:ascii="等线" w:eastAsia="等线" w:hAnsi="等线" w:cs="宋体" w:hint="eastAsia"/>
          <w:color w:val="000000"/>
          <w:kern w:val="0"/>
          <w:sz w:val="22"/>
          <w:szCs w:val="22"/>
        </w:rPr>
        <w:t>（      ）</w:t>
      </w:r>
      <w:r>
        <w:rPr>
          <w:rFonts w:ascii="等线" w:eastAsia="等线" w:hAnsi="等线" w:cs="宋体" w:hint="eastAsia"/>
          <w:color w:val="000000"/>
          <w:kern w:val="0"/>
          <w:sz w:val="22"/>
          <w:szCs w:val="22"/>
        </w:rPr>
        <w:br/>
        <w:t>A、正确</w:t>
      </w:r>
      <w:r>
        <w:rPr>
          <w:rFonts w:ascii="等线" w:eastAsia="等线" w:hAnsi="等线" w:cs="宋体" w:hint="eastAsia"/>
          <w:color w:val="000000"/>
          <w:kern w:val="0"/>
          <w:sz w:val="22"/>
          <w:szCs w:val="22"/>
        </w:rPr>
        <w:br/>
        <w:t>B、错误</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《特种设备生产单位落实质量安全主体责任监督管理规定》锅炉生产单位主要负责人应当支持和保障质量安全总监和质量安全员依法开展锅炉质量安全管理工作，在</w:t>
      </w:r>
      <w:proofErr w:type="gramStart"/>
      <w:r>
        <w:rPr>
          <w:rFonts w:ascii="等线" w:eastAsia="等线" w:hAnsi="等线" w:cs="宋体" w:hint="eastAsia"/>
          <w:color w:val="000000"/>
          <w:kern w:val="0"/>
          <w:sz w:val="22"/>
          <w:szCs w:val="22"/>
        </w:rPr>
        <w:t>作出</w:t>
      </w:r>
      <w:proofErr w:type="gramEnd"/>
      <w:r>
        <w:rPr>
          <w:rFonts w:ascii="等线" w:eastAsia="等线" w:hAnsi="等线" w:cs="宋体" w:hint="eastAsia"/>
          <w:color w:val="000000"/>
          <w:kern w:val="0"/>
          <w:sz w:val="22"/>
          <w:szCs w:val="22"/>
        </w:rPr>
        <w:t>涉及锅炉质量安全的重大决策前，应当充分听取质量安全总监和质量安全员的意见和建议。</w:t>
      </w:r>
    </w:p>
    <w:p w14:paraId="0FD0302E" w14:textId="6ED82B6D" w:rsidR="00B626C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18、根据《特种设备生产单位落实质量安全主体责任监督管理规定》的规定，质量安全总监、质量安全员发现锅炉产品存在危及安全的缺陷时，应当提出停止相关锅炉生产等否决建议，锅炉生产单位应当立即分析</w:t>
      </w:r>
      <w:proofErr w:type="gramStart"/>
      <w:r>
        <w:rPr>
          <w:rFonts w:ascii="等线" w:eastAsia="等线" w:hAnsi="等线" w:cs="宋体" w:hint="eastAsia"/>
          <w:color w:val="000000"/>
          <w:kern w:val="0"/>
          <w:sz w:val="22"/>
          <w:szCs w:val="22"/>
        </w:rPr>
        <w:t>研</w:t>
      </w:r>
      <w:proofErr w:type="gramEnd"/>
      <w:r>
        <w:rPr>
          <w:rFonts w:ascii="等线" w:eastAsia="等线" w:hAnsi="等线" w:cs="宋体" w:hint="eastAsia"/>
          <w:color w:val="000000"/>
          <w:kern w:val="0"/>
          <w:sz w:val="22"/>
          <w:szCs w:val="22"/>
        </w:rPr>
        <w:t>判，采取处置措施，消除风险隐患。</w:t>
      </w:r>
      <w:r w:rsidR="00F94CC7">
        <w:rPr>
          <w:rFonts w:ascii="等线" w:eastAsia="等线" w:hAnsi="等线" w:cs="宋体" w:hint="eastAsia"/>
          <w:color w:val="000000"/>
          <w:kern w:val="0"/>
          <w:sz w:val="22"/>
          <w:szCs w:val="22"/>
        </w:rPr>
        <w:t>（      ）</w:t>
      </w:r>
      <w:r>
        <w:rPr>
          <w:rFonts w:ascii="等线" w:eastAsia="等线" w:hAnsi="等线" w:cs="宋体" w:hint="eastAsia"/>
          <w:color w:val="000000"/>
          <w:kern w:val="0"/>
          <w:sz w:val="22"/>
          <w:szCs w:val="22"/>
        </w:rPr>
        <w:br/>
        <w:t>A、正确</w:t>
      </w:r>
      <w:r>
        <w:rPr>
          <w:rFonts w:ascii="等线" w:eastAsia="等线" w:hAnsi="等线" w:cs="宋体" w:hint="eastAsia"/>
          <w:color w:val="000000"/>
          <w:kern w:val="0"/>
          <w:sz w:val="22"/>
          <w:szCs w:val="22"/>
        </w:rPr>
        <w:br/>
        <w:t>B、错误</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《特种设备生产单位落实质量安全主体责任监督管理规定》质量安全总监、质量安全员发现锅炉产品存在危及安全的缺陷时，应当提出停止相关锅炉生产等否决建议，锅炉生产单位应当立即分析</w:t>
      </w:r>
      <w:proofErr w:type="gramStart"/>
      <w:r>
        <w:rPr>
          <w:rFonts w:ascii="等线" w:eastAsia="等线" w:hAnsi="等线" w:cs="宋体" w:hint="eastAsia"/>
          <w:color w:val="000000"/>
          <w:kern w:val="0"/>
          <w:sz w:val="22"/>
          <w:szCs w:val="22"/>
        </w:rPr>
        <w:t>研</w:t>
      </w:r>
      <w:proofErr w:type="gramEnd"/>
      <w:r>
        <w:rPr>
          <w:rFonts w:ascii="等线" w:eastAsia="等线" w:hAnsi="等线" w:cs="宋体" w:hint="eastAsia"/>
          <w:color w:val="000000"/>
          <w:kern w:val="0"/>
          <w:sz w:val="22"/>
          <w:szCs w:val="22"/>
        </w:rPr>
        <w:t>判，采取处置措施，消除风险隐患。对已经出厂的产品发现存在同一性缺陷的，应当依法及时召回，并报当地省级市场监督管理部门。</w:t>
      </w:r>
    </w:p>
    <w:p w14:paraId="40D509D6" w14:textId="1FC4FA29" w:rsidR="00B626C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lastRenderedPageBreak/>
        <w:t>19、根据《锅炉安全技术规程》（TSG 11-2020）的规定，电站锅炉在启动点火前，应当进行化学清洗。</w:t>
      </w:r>
      <w:r w:rsidR="00F94CC7">
        <w:rPr>
          <w:rFonts w:ascii="等线" w:eastAsia="等线" w:hAnsi="等线" w:cs="宋体" w:hint="eastAsia"/>
          <w:color w:val="000000"/>
          <w:kern w:val="0"/>
          <w:sz w:val="22"/>
          <w:szCs w:val="22"/>
        </w:rPr>
        <w:t>（      ）</w:t>
      </w:r>
      <w:r>
        <w:rPr>
          <w:rFonts w:ascii="等线" w:eastAsia="等线" w:hAnsi="等线" w:cs="宋体" w:hint="eastAsia"/>
          <w:color w:val="000000"/>
          <w:kern w:val="0"/>
          <w:sz w:val="22"/>
          <w:szCs w:val="22"/>
        </w:rPr>
        <w:br/>
        <w:t>A、正确</w:t>
      </w:r>
      <w:r>
        <w:rPr>
          <w:rFonts w:ascii="等线" w:eastAsia="等线" w:hAnsi="等线" w:cs="宋体" w:hint="eastAsia"/>
          <w:color w:val="000000"/>
          <w:kern w:val="0"/>
          <w:sz w:val="22"/>
          <w:szCs w:val="22"/>
        </w:rPr>
        <w:br/>
        <w:t>B、错误</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《锅炉安全技术规程》（TSG 11-2020）电站锅炉在启动点火前，应当进行化学清洗；锅炉热力系统应当进行冷态水冲洗和热态水冲洗；锅炉范围内的管道应当进行吹洗。锅炉及系统的清洗、冲洗和吹</w:t>
      </w:r>
      <w:proofErr w:type="gramStart"/>
      <w:r>
        <w:rPr>
          <w:rFonts w:ascii="等线" w:eastAsia="等线" w:hAnsi="等线" w:cs="宋体" w:hint="eastAsia"/>
          <w:color w:val="000000"/>
          <w:kern w:val="0"/>
          <w:sz w:val="22"/>
          <w:szCs w:val="22"/>
        </w:rPr>
        <w:t>洗应当</w:t>
      </w:r>
      <w:proofErr w:type="gramEnd"/>
      <w:r>
        <w:rPr>
          <w:rFonts w:ascii="等线" w:eastAsia="等线" w:hAnsi="等线" w:cs="宋体" w:hint="eastAsia"/>
          <w:color w:val="000000"/>
          <w:kern w:val="0"/>
          <w:sz w:val="22"/>
          <w:szCs w:val="22"/>
        </w:rPr>
        <w:t>符合国家和相关行业标准的规定。</w:t>
      </w:r>
    </w:p>
    <w:p w14:paraId="47E72844" w14:textId="0AF9D55E" w:rsidR="00B626C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20、根据《锅炉安全技术规程》（TSG 11-2020）的规定，300MW及以上机组电站锅炉经过168h整套连续满负荷试运行，各项安全指标均达到相关标准。</w:t>
      </w:r>
      <w:r w:rsidR="00F94CC7">
        <w:rPr>
          <w:rFonts w:ascii="等线" w:eastAsia="等线" w:hAnsi="等线" w:cs="宋体" w:hint="eastAsia"/>
          <w:color w:val="000000"/>
          <w:kern w:val="0"/>
          <w:sz w:val="22"/>
          <w:szCs w:val="22"/>
        </w:rPr>
        <w:t>（      ）</w:t>
      </w:r>
      <w:r>
        <w:rPr>
          <w:rFonts w:ascii="等线" w:eastAsia="等线" w:hAnsi="等线" w:cs="宋体" w:hint="eastAsia"/>
          <w:color w:val="000000"/>
          <w:kern w:val="0"/>
          <w:sz w:val="22"/>
          <w:szCs w:val="22"/>
        </w:rPr>
        <w:br/>
        <w:t>A、正确</w:t>
      </w:r>
      <w:r>
        <w:rPr>
          <w:rFonts w:ascii="等线" w:eastAsia="等线" w:hAnsi="等线" w:cs="宋体" w:hint="eastAsia"/>
          <w:color w:val="000000"/>
          <w:kern w:val="0"/>
          <w:sz w:val="22"/>
          <w:szCs w:val="22"/>
        </w:rPr>
        <w:br/>
        <w:t>B、错误</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《锅炉安全技术规程》（TSG 11-2020）锅炉安装完成后，由锅炉使用单位负责组织验收，并且符合以下要求：</w:t>
      </w:r>
      <w:r>
        <w:rPr>
          <w:rFonts w:ascii="等线" w:eastAsia="等线" w:hAnsi="等线" w:cs="宋体" w:hint="eastAsia"/>
          <w:color w:val="000000"/>
          <w:kern w:val="0"/>
          <w:sz w:val="22"/>
          <w:szCs w:val="22"/>
        </w:rPr>
        <w:br/>
        <w:t>(1)300MW及以上机组电站锅炉经过168h整套连续满负荷试运行，各项安全指标均达到相关标准；</w:t>
      </w:r>
      <w:r>
        <w:rPr>
          <w:rFonts w:ascii="等线" w:eastAsia="等线" w:hAnsi="等线" w:cs="宋体" w:hint="eastAsia"/>
          <w:color w:val="000000"/>
          <w:kern w:val="0"/>
          <w:sz w:val="22"/>
          <w:szCs w:val="22"/>
        </w:rPr>
        <w:br/>
        <w:t>(2)300MW以下机组电站锅炉经过72h整套连续满负荷试运行后，对各项设备做一次全面检查，缺陷处理合格后再次启动，经过24h整套连续满负荷试运行无缺陷，并且水汽质量符合相关标准。</w:t>
      </w:r>
    </w:p>
    <w:p w14:paraId="0A008429" w14:textId="77777777" w:rsidR="00B626C2"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t>选择题</w:t>
      </w:r>
    </w:p>
    <w:p w14:paraId="50DAC8FF" w14:textId="666FF50E" w:rsidR="00B626C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1、根据《锅炉安全技术规程》（TSG 11-2020）的规定，制造单位应当妥善保管以下资料（      ）</w:t>
      </w:r>
      <w:r w:rsidR="00F94CC7">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A、无损检测的工艺卡</w:t>
      </w:r>
      <w:r>
        <w:rPr>
          <w:rFonts w:ascii="等线" w:eastAsia="等线" w:hAnsi="等线" w:cs="宋体" w:hint="eastAsia"/>
          <w:color w:val="000000"/>
          <w:kern w:val="0"/>
          <w:sz w:val="22"/>
          <w:szCs w:val="22"/>
        </w:rPr>
        <w:br/>
        <w:t>B、检测部位图</w:t>
      </w:r>
      <w:r>
        <w:rPr>
          <w:rFonts w:ascii="等线" w:eastAsia="等线" w:hAnsi="等线" w:cs="宋体" w:hint="eastAsia"/>
          <w:color w:val="000000"/>
          <w:kern w:val="0"/>
          <w:sz w:val="22"/>
          <w:szCs w:val="22"/>
        </w:rPr>
        <w:br/>
        <w:t>C、射线底片</w:t>
      </w:r>
      <w:r>
        <w:rPr>
          <w:rFonts w:ascii="等线" w:eastAsia="等线" w:hAnsi="等线" w:cs="宋体" w:hint="eastAsia"/>
          <w:color w:val="000000"/>
          <w:kern w:val="0"/>
          <w:sz w:val="22"/>
          <w:szCs w:val="22"/>
        </w:rPr>
        <w:br/>
        <w:t>D、以上都是</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《锅炉安全技术规程》（TSG 11-2020）制造单位应当妥善保管无损检测的工艺卡、原始记录、报告、检测部位图、射线底片、光盘或者电子文档等资料（含缺陷返修记录），其保存期限不少于7年。</w:t>
      </w:r>
    </w:p>
    <w:p w14:paraId="745DD000" w14:textId="28151D38" w:rsidR="00B626C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2、根据《锅炉安全技术规程》（TSG 11-2020）的规定，集箱及其连接管道，炉膛，燃烧设备属于锅炉的（      ）</w:t>
      </w:r>
      <w:r w:rsidR="00F94CC7">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A、本体</w:t>
      </w:r>
      <w:r>
        <w:rPr>
          <w:rFonts w:ascii="等线" w:eastAsia="等线" w:hAnsi="等线" w:cs="宋体" w:hint="eastAsia"/>
          <w:color w:val="000000"/>
          <w:kern w:val="0"/>
          <w:sz w:val="22"/>
          <w:szCs w:val="22"/>
        </w:rPr>
        <w:br/>
        <w:t>B、主体</w:t>
      </w:r>
      <w:r>
        <w:rPr>
          <w:rFonts w:ascii="等线" w:eastAsia="等线" w:hAnsi="等线" w:cs="宋体" w:hint="eastAsia"/>
          <w:color w:val="000000"/>
          <w:kern w:val="0"/>
          <w:sz w:val="22"/>
          <w:szCs w:val="22"/>
        </w:rPr>
        <w:br/>
        <w:t>C、关键部件</w:t>
      </w:r>
      <w:r>
        <w:rPr>
          <w:rFonts w:ascii="等线" w:eastAsia="等线" w:hAnsi="等线" w:cs="宋体" w:hint="eastAsia"/>
          <w:color w:val="000000"/>
          <w:kern w:val="0"/>
          <w:sz w:val="22"/>
          <w:szCs w:val="22"/>
        </w:rPr>
        <w:br/>
        <w:t>D、主要部件</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《锅炉安全技术规程》（TSG 11-2020）锅炉本体</w:t>
      </w:r>
      <w:proofErr w:type="gramStart"/>
      <w:r>
        <w:rPr>
          <w:rFonts w:ascii="等线" w:eastAsia="等线" w:hAnsi="等线" w:cs="宋体" w:hint="eastAsia"/>
          <w:color w:val="000000"/>
          <w:kern w:val="0"/>
          <w:sz w:val="22"/>
          <w:szCs w:val="22"/>
        </w:rPr>
        <w:t>是由锅筒</w:t>
      </w:r>
      <w:proofErr w:type="gramEnd"/>
      <w:r>
        <w:rPr>
          <w:rFonts w:ascii="等线" w:eastAsia="等线" w:hAnsi="等线" w:cs="宋体" w:hint="eastAsia"/>
          <w:color w:val="000000"/>
          <w:kern w:val="0"/>
          <w:sz w:val="22"/>
          <w:szCs w:val="22"/>
        </w:rPr>
        <w:t>（壳）、启动（汽水）分离器及储水箱、受热面、集箱及其连接管道，炉膛、燃烧设备、空气预热器、炉墙、烟（风）道、构架（包括平台和扶梯）等所组成的整体。</w:t>
      </w:r>
    </w:p>
    <w:p w14:paraId="4E018962" w14:textId="35BD32C1" w:rsidR="00B626C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3、根据《锅炉安全技术规程》（TSG 11-2020）的规定，集中下降管的更换是A级锅炉的（      ）</w:t>
      </w:r>
      <w:r w:rsidR="00F94CC7">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A、改造</w:t>
      </w:r>
      <w:r>
        <w:rPr>
          <w:rFonts w:ascii="等线" w:eastAsia="等线" w:hAnsi="等线" w:cs="宋体" w:hint="eastAsia"/>
          <w:color w:val="000000"/>
          <w:kern w:val="0"/>
          <w:sz w:val="22"/>
          <w:szCs w:val="22"/>
        </w:rPr>
        <w:br/>
        <w:t>B、重大修理</w:t>
      </w:r>
      <w:r>
        <w:rPr>
          <w:rFonts w:ascii="等线" w:eastAsia="等线" w:hAnsi="等线" w:cs="宋体" w:hint="eastAsia"/>
          <w:color w:val="000000"/>
          <w:kern w:val="0"/>
          <w:sz w:val="22"/>
          <w:szCs w:val="22"/>
        </w:rPr>
        <w:br/>
        <w:t>C、安装</w:t>
      </w:r>
      <w:r>
        <w:rPr>
          <w:rFonts w:ascii="等线" w:eastAsia="等线" w:hAnsi="等线" w:cs="宋体" w:hint="eastAsia"/>
          <w:color w:val="000000"/>
          <w:kern w:val="0"/>
          <w:sz w:val="22"/>
          <w:szCs w:val="22"/>
        </w:rPr>
        <w:br/>
        <w:t>D、制造</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lastRenderedPageBreak/>
        <w:t>【来源】</w:t>
      </w:r>
      <w:r>
        <w:rPr>
          <w:rFonts w:ascii="等线" w:eastAsia="等线" w:hAnsi="等线" w:cs="宋体" w:hint="eastAsia"/>
          <w:color w:val="000000"/>
          <w:kern w:val="0"/>
          <w:sz w:val="22"/>
          <w:szCs w:val="22"/>
        </w:rPr>
        <w:t>《锅炉安全技术规程》（TSG 11-2020）A级锅炉重大修理</w:t>
      </w:r>
      <w:r>
        <w:rPr>
          <w:rFonts w:ascii="等线" w:eastAsia="等线" w:hAnsi="等线" w:cs="宋体" w:hint="eastAsia"/>
          <w:color w:val="000000"/>
          <w:kern w:val="0"/>
          <w:sz w:val="22"/>
          <w:szCs w:val="22"/>
        </w:rPr>
        <w:br/>
        <w:t>(1)锅筒、启动(汽水)分离器及储水箱、减温器和集中下降管的更换及其纵向、环向对接焊缝的补焊；</w:t>
      </w:r>
      <w:r>
        <w:rPr>
          <w:rFonts w:ascii="等线" w:eastAsia="等线" w:hAnsi="等线" w:cs="宋体" w:hint="eastAsia"/>
          <w:color w:val="000000"/>
          <w:kern w:val="0"/>
          <w:sz w:val="22"/>
          <w:szCs w:val="22"/>
        </w:rPr>
        <w:br/>
        <w:t>(2)整组受热面管子根(屏、片)数50%以上的更换；</w:t>
      </w:r>
      <w:r>
        <w:rPr>
          <w:rFonts w:ascii="等线" w:eastAsia="等线" w:hAnsi="等线" w:cs="宋体" w:hint="eastAsia"/>
          <w:color w:val="000000"/>
          <w:kern w:val="0"/>
          <w:sz w:val="22"/>
          <w:szCs w:val="22"/>
        </w:rPr>
        <w:br/>
        <w:t>(3)外径大于273mm的集箱、管道和管件的更换；</w:t>
      </w:r>
      <w:r>
        <w:rPr>
          <w:rFonts w:ascii="等线" w:eastAsia="等线" w:hAnsi="等线" w:cs="宋体" w:hint="eastAsia"/>
          <w:color w:val="000000"/>
          <w:kern w:val="0"/>
          <w:sz w:val="22"/>
          <w:szCs w:val="22"/>
        </w:rPr>
        <w:br/>
        <w:t>(4)大板梁主焊缝的补焊；</w:t>
      </w:r>
      <w:r>
        <w:rPr>
          <w:rFonts w:ascii="等线" w:eastAsia="等线" w:hAnsi="等线" w:cs="宋体" w:hint="eastAsia"/>
          <w:color w:val="000000"/>
          <w:kern w:val="0"/>
          <w:sz w:val="22"/>
          <w:szCs w:val="22"/>
        </w:rPr>
        <w:br/>
        <w:t>(5)液(气)体燃料燃烧器的更换。</w:t>
      </w:r>
    </w:p>
    <w:p w14:paraId="2C005855" w14:textId="586E8831" w:rsidR="00B626C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4、根据《锅炉安全技术规程》（TSG 11-2020）的规定，整组受热面管子根(屏、片)数30%以上的更换是A级锅炉的（      ）</w:t>
      </w:r>
      <w:r w:rsidR="00F94CC7">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A、改造</w:t>
      </w:r>
      <w:r>
        <w:rPr>
          <w:rFonts w:ascii="等线" w:eastAsia="等线" w:hAnsi="等线" w:cs="宋体" w:hint="eastAsia"/>
          <w:color w:val="000000"/>
          <w:kern w:val="0"/>
          <w:sz w:val="22"/>
          <w:szCs w:val="22"/>
        </w:rPr>
        <w:br/>
        <w:t>B、重大修理</w:t>
      </w:r>
      <w:r>
        <w:rPr>
          <w:rFonts w:ascii="等线" w:eastAsia="等线" w:hAnsi="等线" w:cs="宋体" w:hint="eastAsia"/>
          <w:color w:val="000000"/>
          <w:kern w:val="0"/>
          <w:sz w:val="22"/>
          <w:szCs w:val="22"/>
        </w:rPr>
        <w:br/>
        <w:t>C、安装</w:t>
      </w:r>
      <w:r>
        <w:rPr>
          <w:rFonts w:ascii="等线" w:eastAsia="等线" w:hAnsi="等线" w:cs="宋体" w:hint="eastAsia"/>
          <w:color w:val="000000"/>
          <w:kern w:val="0"/>
          <w:sz w:val="22"/>
          <w:szCs w:val="22"/>
        </w:rPr>
        <w:br/>
        <w:t>D、制造</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《锅炉安全技术规程》（TSG 11-2020）A级锅炉重大修理</w:t>
      </w:r>
      <w:r>
        <w:rPr>
          <w:rFonts w:ascii="等线" w:eastAsia="等线" w:hAnsi="等线" w:cs="宋体" w:hint="eastAsia"/>
          <w:color w:val="000000"/>
          <w:kern w:val="0"/>
          <w:sz w:val="22"/>
          <w:szCs w:val="22"/>
        </w:rPr>
        <w:br/>
        <w:t>(1)锅筒、启动(汽水)分离器及储水箱、减温器和集中下降管的更换及其纵向、环向对接焊缝的补焊；</w:t>
      </w:r>
      <w:r>
        <w:rPr>
          <w:rFonts w:ascii="等线" w:eastAsia="等线" w:hAnsi="等线" w:cs="宋体" w:hint="eastAsia"/>
          <w:color w:val="000000"/>
          <w:kern w:val="0"/>
          <w:sz w:val="22"/>
          <w:szCs w:val="22"/>
        </w:rPr>
        <w:br/>
        <w:t>(2)整组受热面管子根(屏、片)数50%以上的更换；</w:t>
      </w:r>
      <w:r>
        <w:rPr>
          <w:rFonts w:ascii="等线" w:eastAsia="等线" w:hAnsi="等线" w:cs="宋体" w:hint="eastAsia"/>
          <w:color w:val="000000"/>
          <w:kern w:val="0"/>
          <w:sz w:val="22"/>
          <w:szCs w:val="22"/>
        </w:rPr>
        <w:br/>
        <w:t>(3)外径大于273mm的集箱、管道和管件的更换；</w:t>
      </w:r>
      <w:r>
        <w:rPr>
          <w:rFonts w:ascii="等线" w:eastAsia="等线" w:hAnsi="等线" w:cs="宋体" w:hint="eastAsia"/>
          <w:color w:val="000000"/>
          <w:kern w:val="0"/>
          <w:sz w:val="22"/>
          <w:szCs w:val="22"/>
        </w:rPr>
        <w:br/>
        <w:t>(4)大板梁主焊缝的补焊；</w:t>
      </w:r>
      <w:r>
        <w:rPr>
          <w:rFonts w:ascii="等线" w:eastAsia="等线" w:hAnsi="等线" w:cs="宋体" w:hint="eastAsia"/>
          <w:color w:val="000000"/>
          <w:kern w:val="0"/>
          <w:sz w:val="22"/>
          <w:szCs w:val="22"/>
        </w:rPr>
        <w:br/>
        <w:t>(5)液(气)体燃料燃烧器的更换。</w:t>
      </w:r>
    </w:p>
    <w:p w14:paraId="244985A7" w14:textId="75CECDC2" w:rsidR="00B626C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5、根据《锅炉安全技术规程》（TSG 11-2020）的规定，A级锅炉重大修理不包括（      ）</w:t>
      </w:r>
      <w:r w:rsidR="00F94CC7">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w:t>
      </w:r>
      <w:proofErr w:type="gramStart"/>
      <w:r>
        <w:rPr>
          <w:rFonts w:ascii="等线" w:eastAsia="等线" w:hAnsi="等线" w:cs="宋体" w:hint="eastAsia"/>
          <w:color w:val="000000"/>
          <w:kern w:val="0"/>
          <w:sz w:val="22"/>
          <w:szCs w:val="22"/>
        </w:rPr>
        <w:t>锅筒环向</w:t>
      </w:r>
      <w:proofErr w:type="gramEnd"/>
      <w:r>
        <w:rPr>
          <w:rFonts w:ascii="等线" w:eastAsia="等线" w:hAnsi="等线" w:cs="宋体" w:hint="eastAsia"/>
          <w:color w:val="000000"/>
          <w:kern w:val="0"/>
          <w:sz w:val="22"/>
          <w:szCs w:val="22"/>
        </w:rPr>
        <w:t>对接焊缝的补焊</w:t>
      </w:r>
      <w:r>
        <w:rPr>
          <w:rFonts w:ascii="等线" w:eastAsia="等线" w:hAnsi="等线" w:cs="宋体" w:hint="eastAsia"/>
          <w:color w:val="000000"/>
          <w:kern w:val="0"/>
          <w:sz w:val="22"/>
          <w:szCs w:val="22"/>
        </w:rPr>
        <w:br/>
        <w:t>B、受热面管子根(屏、片)数20%以上的更换</w:t>
      </w:r>
      <w:r>
        <w:rPr>
          <w:rFonts w:ascii="等线" w:eastAsia="等线" w:hAnsi="等线" w:cs="宋体" w:hint="eastAsia"/>
          <w:color w:val="000000"/>
          <w:kern w:val="0"/>
          <w:sz w:val="22"/>
          <w:szCs w:val="22"/>
        </w:rPr>
        <w:br/>
        <w:t>C、外径大于273mm管道和管件的更换</w:t>
      </w:r>
      <w:r>
        <w:rPr>
          <w:rFonts w:ascii="等线" w:eastAsia="等线" w:hAnsi="等线" w:cs="宋体" w:hint="eastAsia"/>
          <w:color w:val="000000"/>
          <w:kern w:val="0"/>
          <w:sz w:val="22"/>
          <w:szCs w:val="22"/>
        </w:rPr>
        <w:br/>
        <w:t>D、液(气)体燃料燃烧器的更换</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《锅炉安全技术规程》（TSG 11-2020）A级锅炉重大修理</w:t>
      </w:r>
      <w:r>
        <w:rPr>
          <w:rFonts w:ascii="等线" w:eastAsia="等线" w:hAnsi="等线" w:cs="宋体" w:hint="eastAsia"/>
          <w:color w:val="000000"/>
          <w:kern w:val="0"/>
          <w:sz w:val="22"/>
          <w:szCs w:val="22"/>
        </w:rPr>
        <w:br/>
        <w:t>(1)锅筒、启动(汽水)分离器及储水箱、减温器和集中下降管的更换及其纵向、环向对接焊缝的补焊；</w:t>
      </w:r>
      <w:r>
        <w:rPr>
          <w:rFonts w:ascii="等线" w:eastAsia="等线" w:hAnsi="等线" w:cs="宋体" w:hint="eastAsia"/>
          <w:color w:val="000000"/>
          <w:kern w:val="0"/>
          <w:sz w:val="22"/>
          <w:szCs w:val="22"/>
        </w:rPr>
        <w:br/>
        <w:t>(2)整组受热面管子根(屏、片)数50%以上的更换；</w:t>
      </w:r>
      <w:r>
        <w:rPr>
          <w:rFonts w:ascii="等线" w:eastAsia="等线" w:hAnsi="等线" w:cs="宋体" w:hint="eastAsia"/>
          <w:color w:val="000000"/>
          <w:kern w:val="0"/>
          <w:sz w:val="22"/>
          <w:szCs w:val="22"/>
        </w:rPr>
        <w:br/>
        <w:t>(3)外径大于273mm的集箱、管道和管件的更换；</w:t>
      </w:r>
      <w:r>
        <w:rPr>
          <w:rFonts w:ascii="等线" w:eastAsia="等线" w:hAnsi="等线" w:cs="宋体" w:hint="eastAsia"/>
          <w:color w:val="000000"/>
          <w:kern w:val="0"/>
          <w:sz w:val="22"/>
          <w:szCs w:val="22"/>
        </w:rPr>
        <w:br/>
        <w:t>(4)大板梁主焊缝的补焊；</w:t>
      </w:r>
      <w:r>
        <w:rPr>
          <w:rFonts w:ascii="等线" w:eastAsia="等线" w:hAnsi="等线" w:cs="宋体" w:hint="eastAsia"/>
          <w:color w:val="000000"/>
          <w:kern w:val="0"/>
          <w:sz w:val="22"/>
          <w:szCs w:val="22"/>
        </w:rPr>
        <w:br/>
        <w:t>(5)液(气)体燃料燃烧器的更换。</w:t>
      </w:r>
    </w:p>
    <w:p w14:paraId="33992A2A" w14:textId="580721A1" w:rsidR="00B626C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6、根据《锅炉安全技术规程》（TSG 11-2020）的规定，B级及以下锅炉重大修理中，受热面管子的更换，数量大于该类</w:t>
      </w:r>
      <w:proofErr w:type="gramStart"/>
      <w:r>
        <w:rPr>
          <w:rFonts w:ascii="等线" w:eastAsia="等线" w:hAnsi="等线" w:cs="宋体" w:hint="eastAsia"/>
          <w:color w:val="000000"/>
          <w:kern w:val="0"/>
          <w:sz w:val="22"/>
          <w:szCs w:val="22"/>
        </w:rPr>
        <w:t>受热面管</w:t>
      </w:r>
      <w:proofErr w:type="gramEnd"/>
      <w:r>
        <w:rPr>
          <w:rFonts w:ascii="等线" w:eastAsia="等线" w:hAnsi="等线" w:cs="宋体" w:hint="eastAsia"/>
          <w:color w:val="000000"/>
          <w:kern w:val="0"/>
          <w:sz w:val="22"/>
          <w:szCs w:val="22"/>
        </w:rPr>
        <w:t>(分为水冷壁、对流管束、过热器、省煤器、烟管等)的（      ）,并且不少于10根</w:t>
      </w:r>
      <w:r w:rsidR="00F94CC7">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A、5%</w:t>
      </w:r>
      <w:r>
        <w:rPr>
          <w:rFonts w:ascii="等线" w:eastAsia="等线" w:hAnsi="等线" w:cs="宋体" w:hint="eastAsia"/>
          <w:color w:val="000000"/>
          <w:kern w:val="0"/>
          <w:sz w:val="22"/>
          <w:szCs w:val="22"/>
        </w:rPr>
        <w:br/>
        <w:t>B、8%</w:t>
      </w:r>
      <w:r>
        <w:rPr>
          <w:rFonts w:ascii="等线" w:eastAsia="等线" w:hAnsi="等线" w:cs="宋体" w:hint="eastAsia"/>
          <w:color w:val="000000"/>
          <w:kern w:val="0"/>
          <w:sz w:val="22"/>
          <w:szCs w:val="22"/>
        </w:rPr>
        <w:br/>
        <w:t>C、10%</w:t>
      </w:r>
      <w:r>
        <w:rPr>
          <w:rFonts w:ascii="等线" w:eastAsia="等线" w:hAnsi="等线" w:cs="宋体" w:hint="eastAsia"/>
          <w:color w:val="000000"/>
          <w:kern w:val="0"/>
          <w:sz w:val="22"/>
          <w:szCs w:val="22"/>
        </w:rPr>
        <w:br/>
        <w:t>D、15%</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《锅炉安全技术规程》（TSG 11-2020）B级及以下锅炉重大修理</w:t>
      </w:r>
      <w:r>
        <w:rPr>
          <w:rFonts w:ascii="等线" w:eastAsia="等线" w:hAnsi="等线" w:cs="宋体" w:hint="eastAsia"/>
          <w:color w:val="000000"/>
          <w:kern w:val="0"/>
          <w:sz w:val="22"/>
          <w:szCs w:val="22"/>
        </w:rPr>
        <w:br/>
        <w:t>(1)筒体、封头(管板)、炉胆、炉胆顶、回燃室、下脚圈和集箱的更换、挖补；</w:t>
      </w:r>
      <w:r>
        <w:rPr>
          <w:rFonts w:ascii="等线" w:eastAsia="等线" w:hAnsi="等线" w:cs="宋体" w:hint="eastAsia"/>
          <w:color w:val="000000"/>
          <w:kern w:val="0"/>
          <w:sz w:val="22"/>
          <w:szCs w:val="22"/>
        </w:rPr>
        <w:br/>
        <w:t>(2)受热面管子的更换，数量大于该类</w:t>
      </w:r>
      <w:proofErr w:type="gramStart"/>
      <w:r>
        <w:rPr>
          <w:rFonts w:ascii="等线" w:eastAsia="等线" w:hAnsi="等线" w:cs="宋体" w:hint="eastAsia"/>
          <w:color w:val="000000"/>
          <w:kern w:val="0"/>
          <w:sz w:val="22"/>
          <w:szCs w:val="22"/>
        </w:rPr>
        <w:t>受热面管</w:t>
      </w:r>
      <w:proofErr w:type="gramEnd"/>
      <w:r>
        <w:rPr>
          <w:rFonts w:ascii="等线" w:eastAsia="等线" w:hAnsi="等线" w:cs="宋体" w:hint="eastAsia"/>
          <w:color w:val="000000"/>
          <w:kern w:val="0"/>
          <w:sz w:val="22"/>
          <w:szCs w:val="22"/>
        </w:rPr>
        <w:t>(分为水冷壁、对流管束、过热器、省煤器、烟管等)的10%,并且不少于10根；直流、贯流锅炉本体整组受热面 更换；</w:t>
      </w:r>
      <w:r>
        <w:rPr>
          <w:rFonts w:ascii="等线" w:eastAsia="等线" w:hAnsi="等线" w:cs="宋体" w:hint="eastAsia"/>
          <w:color w:val="000000"/>
          <w:kern w:val="0"/>
          <w:sz w:val="22"/>
          <w:szCs w:val="22"/>
        </w:rPr>
        <w:br/>
        <w:t>(3)液(气)体燃料燃烧器的更换。</w:t>
      </w:r>
    </w:p>
    <w:p w14:paraId="15F36693" w14:textId="75F5F389" w:rsidR="00B626C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lastRenderedPageBreak/>
        <w:t>7、根据《锅炉安全技术规程》（TSG 11-2020）的规定，锅炉改造后（      ）提高额定工作压力</w:t>
      </w:r>
      <w:r w:rsidR="00F94CC7">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A、可</w:t>
      </w:r>
      <w:r>
        <w:rPr>
          <w:rFonts w:ascii="等线" w:eastAsia="等线" w:hAnsi="等线" w:cs="宋体" w:hint="eastAsia"/>
          <w:color w:val="000000"/>
          <w:kern w:val="0"/>
          <w:sz w:val="22"/>
          <w:szCs w:val="22"/>
        </w:rPr>
        <w:br/>
        <w:t>B、不应当</w:t>
      </w:r>
      <w:r>
        <w:rPr>
          <w:rFonts w:ascii="等线" w:eastAsia="等线" w:hAnsi="等线" w:cs="宋体" w:hint="eastAsia"/>
          <w:color w:val="000000"/>
          <w:kern w:val="0"/>
          <w:sz w:val="22"/>
          <w:szCs w:val="22"/>
        </w:rPr>
        <w:br/>
        <w:t>C、不宜</w:t>
      </w:r>
      <w:r>
        <w:rPr>
          <w:rFonts w:ascii="等线" w:eastAsia="等线" w:hAnsi="等线" w:cs="宋体" w:hint="eastAsia"/>
          <w:color w:val="000000"/>
          <w:kern w:val="0"/>
          <w:sz w:val="22"/>
          <w:szCs w:val="22"/>
        </w:rPr>
        <w:br/>
        <w:t>D、宜</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《锅炉安全技术规程》（TSG 11-2020）锅炉改造设计</w:t>
      </w:r>
      <w:r>
        <w:rPr>
          <w:rFonts w:ascii="等线" w:eastAsia="等线" w:hAnsi="等线" w:cs="宋体" w:hint="eastAsia"/>
          <w:color w:val="000000"/>
          <w:kern w:val="0"/>
          <w:sz w:val="22"/>
          <w:szCs w:val="22"/>
        </w:rPr>
        <w:br/>
        <w:t>(1)锅炉改造的设计应当由有相应资质的锅炉制造单位进行；</w:t>
      </w:r>
      <w:r>
        <w:rPr>
          <w:rFonts w:ascii="等线" w:eastAsia="等线" w:hAnsi="等线" w:cs="宋体" w:hint="eastAsia"/>
          <w:color w:val="000000"/>
          <w:kern w:val="0"/>
          <w:sz w:val="22"/>
          <w:szCs w:val="22"/>
        </w:rPr>
        <w:br/>
        <w:t>(2)锅炉改造后不应当提高额定工作压力；</w:t>
      </w:r>
      <w:r>
        <w:rPr>
          <w:rFonts w:ascii="等线" w:eastAsia="等线" w:hAnsi="等线" w:cs="宋体" w:hint="eastAsia"/>
          <w:color w:val="000000"/>
          <w:kern w:val="0"/>
          <w:sz w:val="22"/>
          <w:szCs w:val="22"/>
        </w:rPr>
        <w:br/>
        <w:t>(3)不应当将热水锅炉改造为蒸汽锅炉；</w:t>
      </w:r>
      <w:r>
        <w:rPr>
          <w:rFonts w:ascii="等线" w:eastAsia="等线" w:hAnsi="等线" w:cs="宋体" w:hint="eastAsia"/>
          <w:color w:val="000000"/>
          <w:kern w:val="0"/>
          <w:sz w:val="22"/>
          <w:szCs w:val="22"/>
        </w:rPr>
        <w:br/>
        <w:t>锅炉改造方案应当包括必要的计算资料、设计图样和施工技术方案；蒸汽锅炉改为热水锅炉或者热水锅炉受压元件的改造还应当有水流程图、水动力计算书；安全附件、辅助装置和水处理措施应当进行技术校核。</w:t>
      </w:r>
    </w:p>
    <w:p w14:paraId="35B2DCA9" w14:textId="6FDE98EC" w:rsidR="00B626C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8、根据《锅炉安全技术规程》（TSG 11-2020）的规定，（      ）将热水锅炉改造为蒸汽锅炉</w:t>
      </w:r>
      <w:r w:rsidR="00F94CC7">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A、可</w:t>
      </w:r>
      <w:r>
        <w:rPr>
          <w:rFonts w:ascii="等线" w:eastAsia="等线" w:hAnsi="等线" w:cs="宋体" w:hint="eastAsia"/>
          <w:color w:val="000000"/>
          <w:kern w:val="0"/>
          <w:sz w:val="22"/>
          <w:szCs w:val="22"/>
        </w:rPr>
        <w:br/>
        <w:t>B、不应当</w:t>
      </w:r>
      <w:r>
        <w:rPr>
          <w:rFonts w:ascii="等线" w:eastAsia="等线" w:hAnsi="等线" w:cs="宋体" w:hint="eastAsia"/>
          <w:color w:val="000000"/>
          <w:kern w:val="0"/>
          <w:sz w:val="22"/>
          <w:szCs w:val="22"/>
        </w:rPr>
        <w:br/>
        <w:t>C、不宜</w:t>
      </w:r>
      <w:r>
        <w:rPr>
          <w:rFonts w:ascii="等线" w:eastAsia="等线" w:hAnsi="等线" w:cs="宋体" w:hint="eastAsia"/>
          <w:color w:val="000000"/>
          <w:kern w:val="0"/>
          <w:sz w:val="22"/>
          <w:szCs w:val="22"/>
        </w:rPr>
        <w:br/>
        <w:t>D、宜</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《锅炉安全技术规程》（TSG 11-2020）锅炉改造设计</w:t>
      </w:r>
      <w:r>
        <w:rPr>
          <w:rFonts w:ascii="等线" w:eastAsia="等线" w:hAnsi="等线" w:cs="宋体" w:hint="eastAsia"/>
          <w:color w:val="000000"/>
          <w:kern w:val="0"/>
          <w:sz w:val="22"/>
          <w:szCs w:val="22"/>
        </w:rPr>
        <w:br/>
        <w:t>(1)锅炉改造的设计应当由有相应资质的锅炉制造单位进行；</w:t>
      </w:r>
      <w:r>
        <w:rPr>
          <w:rFonts w:ascii="等线" w:eastAsia="等线" w:hAnsi="等线" w:cs="宋体" w:hint="eastAsia"/>
          <w:color w:val="000000"/>
          <w:kern w:val="0"/>
          <w:sz w:val="22"/>
          <w:szCs w:val="22"/>
        </w:rPr>
        <w:br/>
        <w:t>(2)锅炉改造后不应当提高额定工作压力；</w:t>
      </w:r>
      <w:r>
        <w:rPr>
          <w:rFonts w:ascii="等线" w:eastAsia="等线" w:hAnsi="等线" w:cs="宋体" w:hint="eastAsia"/>
          <w:color w:val="000000"/>
          <w:kern w:val="0"/>
          <w:sz w:val="22"/>
          <w:szCs w:val="22"/>
        </w:rPr>
        <w:br/>
        <w:t>(3)不应当将热水锅炉改造为蒸汽锅炉；</w:t>
      </w:r>
      <w:r>
        <w:rPr>
          <w:rFonts w:ascii="等线" w:eastAsia="等线" w:hAnsi="等线" w:cs="宋体" w:hint="eastAsia"/>
          <w:color w:val="000000"/>
          <w:kern w:val="0"/>
          <w:sz w:val="22"/>
          <w:szCs w:val="22"/>
        </w:rPr>
        <w:br/>
        <w:t>锅炉改造方案应当包括必要的计算资料、设计图样和施工技术方案；蒸汽锅炉改为热水锅炉或者热水锅炉受压元件的改造还应当有水流程图、水动力计算书；安全附件、辅助装置和水处理措施应当进行技术校核。</w:t>
      </w:r>
    </w:p>
    <w:p w14:paraId="29C80F45" w14:textId="4F7BBBCC" w:rsidR="00B626C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9、根据《中华人民共和国特种设备安全法》的规定，特种设备的（      ）单位包括特种设备设计、制造、安装、改造、修理单位</w:t>
      </w:r>
      <w:r w:rsidR="00ED5FD5">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A、生产</w:t>
      </w:r>
      <w:r>
        <w:rPr>
          <w:rFonts w:ascii="等线" w:eastAsia="等线" w:hAnsi="等线" w:cs="宋体" w:hint="eastAsia"/>
          <w:color w:val="000000"/>
          <w:kern w:val="0"/>
          <w:sz w:val="22"/>
          <w:szCs w:val="22"/>
        </w:rPr>
        <w:br/>
        <w:t>B、制造</w:t>
      </w:r>
      <w:r>
        <w:rPr>
          <w:rFonts w:ascii="等线" w:eastAsia="等线" w:hAnsi="等线" w:cs="宋体" w:hint="eastAsia"/>
          <w:color w:val="000000"/>
          <w:kern w:val="0"/>
          <w:sz w:val="22"/>
          <w:szCs w:val="22"/>
        </w:rPr>
        <w:br/>
        <w:t>C、安装</w:t>
      </w:r>
      <w:r>
        <w:rPr>
          <w:rFonts w:ascii="等线" w:eastAsia="等线" w:hAnsi="等线" w:cs="宋体" w:hint="eastAsia"/>
          <w:color w:val="000000"/>
          <w:kern w:val="0"/>
          <w:sz w:val="22"/>
          <w:szCs w:val="22"/>
        </w:rPr>
        <w:br/>
        <w:t>D、设计</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《中华人民共和国特种设备安全法》特种设备的生产（包括设计、制造、安装、改造、修理）、经营、使用、检验、检测和特种设备安全的监督管理，适用本法。</w:t>
      </w:r>
    </w:p>
    <w:p w14:paraId="7AFE95AA" w14:textId="58E067E9" w:rsidR="00B626C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10、根据《中华人民共和国特种设备安全法》的规定，特种设备安装、改造、修理的施工单位应当在施工前将拟进行的特种设备安装、改造、修理情况书面（      ）直辖市或者设区的市级人民政府负责特种设备安全监督管理的部门</w:t>
      </w:r>
      <w:r w:rsidR="00ED5FD5">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A、告知</w:t>
      </w:r>
      <w:r>
        <w:rPr>
          <w:rFonts w:ascii="等线" w:eastAsia="等线" w:hAnsi="等线" w:cs="宋体" w:hint="eastAsia"/>
          <w:color w:val="000000"/>
          <w:kern w:val="0"/>
          <w:sz w:val="22"/>
          <w:szCs w:val="22"/>
        </w:rPr>
        <w:br/>
        <w:t>B、报告</w:t>
      </w:r>
      <w:r>
        <w:rPr>
          <w:rFonts w:ascii="等线" w:eastAsia="等线" w:hAnsi="等线" w:cs="宋体" w:hint="eastAsia"/>
          <w:color w:val="000000"/>
          <w:kern w:val="0"/>
          <w:sz w:val="22"/>
          <w:szCs w:val="22"/>
        </w:rPr>
        <w:br/>
        <w:t>C、汇报</w:t>
      </w:r>
      <w:r>
        <w:rPr>
          <w:rFonts w:ascii="等线" w:eastAsia="等线" w:hAnsi="等线" w:cs="宋体" w:hint="eastAsia"/>
          <w:color w:val="000000"/>
          <w:kern w:val="0"/>
          <w:sz w:val="22"/>
          <w:szCs w:val="22"/>
        </w:rPr>
        <w:br/>
        <w:t>D、请示</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中华人民共和国特种设备安全法》第二十三条特种设备安装、改造、修理的施工单位应当在施工前将拟进行的特种设备安装、改造、修理情况书面告知直辖市或者设区的市级人民政府负责特种设备安全监督管理的部门。</w:t>
      </w:r>
    </w:p>
    <w:p w14:paraId="13C0A587" w14:textId="47BE38CD" w:rsidR="00B626C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lastRenderedPageBreak/>
        <w:t>11、根据《特种设备安全监察条例》的规定，锅炉的安装、改造、维修以及竣工后，安装、改造、维修的施工单位应当在验收后（      ）日内将有关技术资料移交使用单位</w:t>
      </w:r>
      <w:r w:rsidR="00F94CC7">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A、15</w:t>
      </w:r>
      <w:r>
        <w:rPr>
          <w:rFonts w:ascii="等线" w:eastAsia="等线" w:hAnsi="等线" w:cs="宋体" w:hint="eastAsia"/>
          <w:color w:val="000000"/>
          <w:kern w:val="0"/>
          <w:sz w:val="22"/>
          <w:szCs w:val="22"/>
        </w:rPr>
        <w:br/>
        <w:t>B、30</w:t>
      </w:r>
      <w:r>
        <w:rPr>
          <w:rFonts w:ascii="等线" w:eastAsia="等线" w:hAnsi="等线" w:cs="宋体" w:hint="eastAsia"/>
          <w:color w:val="000000"/>
          <w:kern w:val="0"/>
          <w:sz w:val="22"/>
          <w:szCs w:val="22"/>
        </w:rPr>
        <w:br/>
        <w:t>C、60</w:t>
      </w:r>
      <w:r>
        <w:rPr>
          <w:rFonts w:ascii="等线" w:eastAsia="等线" w:hAnsi="等线" w:cs="宋体" w:hint="eastAsia"/>
          <w:color w:val="000000"/>
          <w:kern w:val="0"/>
          <w:sz w:val="22"/>
          <w:szCs w:val="22"/>
        </w:rPr>
        <w:br/>
        <w:t>D、90</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安全监察条例》第二十条锅炉、压力容器、电梯、起重机械、客运索道、锅炉的安装、改造、维修以及场(厂)内专用机动车辆的改造、维修竣工后，安装、改造、维修的施工单位应当在验收后30日内将有关技术资料移交使用单位，高耗能特种设备还应当按照安全技术规范的要求提交能效测试报告。使用单位应当将其存入该特种设备的安全技术档案。</w:t>
      </w:r>
    </w:p>
    <w:p w14:paraId="609AEECD" w14:textId="7CC9768D" w:rsidR="00B626C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12、根据《特种设备作业人员监督管理办法》的规定，（      ）应当对作业人员进行安全教育和培训，保证特种设备作业人员具备必要的特种设备安全作业知识、作业技能和及时进行知识更新</w:t>
      </w:r>
      <w:r w:rsidR="00F94CC7">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A、考试机构</w:t>
      </w:r>
      <w:r>
        <w:rPr>
          <w:rFonts w:ascii="等线" w:eastAsia="等线" w:hAnsi="等线" w:cs="宋体" w:hint="eastAsia"/>
          <w:color w:val="000000"/>
          <w:kern w:val="0"/>
          <w:sz w:val="22"/>
          <w:szCs w:val="22"/>
        </w:rPr>
        <w:br/>
        <w:t>B、用人单位</w:t>
      </w:r>
      <w:r>
        <w:rPr>
          <w:rFonts w:ascii="等线" w:eastAsia="等线" w:hAnsi="等线" w:cs="宋体" w:hint="eastAsia"/>
          <w:color w:val="000000"/>
          <w:kern w:val="0"/>
          <w:sz w:val="22"/>
          <w:szCs w:val="22"/>
        </w:rPr>
        <w:br/>
        <w:t>C、培训机构</w:t>
      </w:r>
      <w:r>
        <w:rPr>
          <w:rFonts w:ascii="等线" w:eastAsia="等线" w:hAnsi="等线" w:cs="宋体" w:hint="eastAsia"/>
          <w:color w:val="000000"/>
          <w:kern w:val="0"/>
          <w:sz w:val="22"/>
          <w:szCs w:val="22"/>
        </w:rPr>
        <w:br/>
        <w:t>D、发证机关</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《特种设备作业人员监督管理办法》第十一条  用人单位应当对作业人员进行安全教育和培训，保证特种设备作业人员具备必要的特种设备安全作业知识、作业技能和及时进行知识更新。作业人员未能参加用人单位培训的，可以选择专业培训机构进行培训。</w:t>
      </w:r>
    </w:p>
    <w:p w14:paraId="32C8289B" w14:textId="46AF360A" w:rsidR="00B626C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13、根据《特种设备作业人员监督管理办法》的规定，持有《特种设备作业人员证》的人员，必须经用人单位的法定代表人（负责人）或者其授权人（      ）后，方可在许可的项目范围内作业</w:t>
      </w:r>
      <w:r w:rsidR="00F94CC7">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A、邀请</w:t>
      </w:r>
      <w:r>
        <w:rPr>
          <w:rFonts w:ascii="等线" w:eastAsia="等线" w:hAnsi="等线" w:cs="宋体" w:hint="eastAsia"/>
          <w:color w:val="000000"/>
          <w:kern w:val="0"/>
          <w:sz w:val="22"/>
          <w:szCs w:val="22"/>
        </w:rPr>
        <w:br/>
        <w:t>B、解雇（聘）</w:t>
      </w:r>
      <w:r>
        <w:rPr>
          <w:rFonts w:ascii="等线" w:eastAsia="等线" w:hAnsi="等线" w:cs="宋体" w:hint="eastAsia"/>
          <w:color w:val="000000"/>
          <w:kern w:val="0"/>
          <w:sz w:val="22"/>
          <w:szCs w:val="22"/>
        </w:rPr>
        <w:br/>
        <w:t>C、雇（聘）用</w:t>
      </w:r>
      <w:r>
        <w:rPr>
          <w:rFonts w:ascii="等线" w:eastAsia="等线" w:hAnsi="等线" w:cs="宋体" w:hint="eastAsia"/>
          <w:color w:val="000000"/>
          <w:kern w:val="0"/>
          <w:sz w:val="22"/>
          <w:szCs w:val="22"/>
        </w:rPr>
        <w:br/>
        <w:t>D、同意</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《特种设备作业人员监督管理办法》第十九条  持有《特种设备作业人员证》的人员，必须经用人单位的法定代表人（负责人）或者其授权人雇（聘）用后，方可在许可的项目范围内作业。</w:t>
      </w:r>
    </w:p>
    <w:p w14:paraId="43CA9EFF" w14:textId="339EDE47" w:rsidR="00B626C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14、根据《特种设备生产和充装单位许可规则》（TSG 07-2019）及第1、2号修改单的规定，特种设备许可证书有效期为（      ）年</w:t>
      </w:r>
      <w:r w:rsidR="00F94CC7">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A、3</w:t>
      </w:r>
      <w:r>
        <w:rPr>
          <w:rFonts w:ascii="等线" w:eastAsia="等线" w:hAnsi="等线" w:cs="宋体" w:hint="eastAsia"/>
          <w:color w:val="000000"/>
          <w:kern w:val="0"/>
          <w:sz w:val="22"/>
          <w:szCs w:val="22"/>
        </w:rPr>
        <w:br/>
        <w:t>B、4</w:t>
      </w:r>
      <w:r>
        <w:rPr>
          <w:rFonts w:ascii="等线" w:eastAsia="等线" w:hAnsi="等线" w:cs="宋体" w:hint="eastAsia"/>
          <w:color w:val="000000"/>
          <w:kern w:val="0"/>
          <w:sz w:val="22"/>
          <w:szCs w:val="22"/>
        </w:rPr>
        <w:br/>
        <w:t>C、5</w:t>
      </w:r>
      <w:r>
        <w:rPr>
          <w:rFonts w:ascii="等线" w:eastAsia="等线" w:hAnsi="等线" w:cs="宋体" w:hint="eastAsia"/>
          <w:color w:val="000000"/>
          <w:kern w:val="0"/>
          <w:sz w:val="22"/>
          <w:szCs w:val="22"/>
        </w:rPr>
        <w:br/>
        <w:t>D、6</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《特种设备生产和充装单位许可规则》（TSG 07-2019）及第1、2号修改单1.5许可证书及有效期</w:t>
      </w:r>
      <w:r>
        <w:rPr>
          <w:rFonts w:ascii="等线" w:eastAsia="等线" w:hAnsi="等线" w:cs="宋体" w:hint="eastAsia"/>
          <w:color w:val="000000"/>
          <w:kern w:val="0"/>
          <w:sz w:val="22"/>
          <w:szCs w:val="22"/>
        </w:rPr>
        <w:br/>
        <w:t>特种设备许可证书包括《中华人民共和国特种设备生产许可证》和《中华人民共和国移动式压力容器（气瓶）充装许可证》（以下简称许可证，样式见附件A），其有效期均为4年。</w:t>
      </w:r>
    </w:p>
    <w:p w14:paraId="4F426A90" w14:textId="62C9B06D" w:rsidR="00B626C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lastRenderedPageBreak/>
        <w:t>15、根据《特种设备生产和充装单位许可规则》（TSG 07-2019）及第1、2号修改单的规定，资源条件中的技术人员应当具有（      ）专业教育背景，取得相关专业技术职称并且具有相关工作经验</w:t>
      </w:r>
      <w:r w:rsidR="00F94CC7">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A、机械</w:t>
      </w:r>
      <w:r>
        <w:rPr>
          <w:rFonts w:ascii="等线" w:eastAsia="等线" w:hAnsi="等线" w:cs="宋体" w:hint="eastAsia"/>
          <w:color w:val="000000"/>
          <w:kern w:val="0"/>
          <w:sz w:val="22"/>
          <w:szCs w:val="22"/>
        </w:rPr>
        <w:br/>
        <w:t>B、理工类</w:t>
      </w:r>
      <w:r>
        <w:rPr>
          <w:rFonts w:ascii="等线" w:eastAsia="等线" w:hAnsi="等线" w:cs="宋体" w:hint="eastAsia"/>
          <w:color w:val="000000"/>
          <w:kern w:val="0"/>
          <w:sz w:val="22"/>
          <w:szCs w:val="22"/>
        </w:rPr>
        <w:br/>
        <w:t>C、焊接</w:t>
      </w:r>
      <w:r>
        <w:rPr>
          <w:rFonts w:ascii="等线" w:eastAsia="等线" w:hAnsi="等线" w:cs="宋体" w:hint="eastAsia"/>
          <w:color w:val="000000"/>
          <w:kern w:val="0"/>
          <w:sz w:val="22"/>
          <w:szCs w:val="22"/>
        </w:rPr>
        <w:br/>
        <w:t>D、电气</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《特种设备生产和充装单位许可规则》（TSG 07-2019）及第1、2号修改单2.2.1人员</w:t>
      </w:r>
      <w:r>
        <w:rPr>
          <w:rFonts w:ascii="等线" w:eastAsia="等线" w:hAnsi="等线" w:cs="宋体" w:hint="eastAsia"/>
          <w:color w:val="000000"/>
          <w:kern w:val="0"/>
          <w:sz w:val="22"/>
          <w:szCs w:val="22"/>
        </w:rPr>
        <w:br/>
        <w:t>资源条件中的技术人员应当具有理工类专业教育背景，取得相关专业技术职称并且具有相关工作经验。</w:t>
      </w:r>
      <w:r>
        <w:rPr>
          <w:rFonts w:ascii="等线" w:eastAsia="等线" w:hAnsi="等线" w:cs="宋体" w:hint="eastAsia"/>
          <w:color w:val="000000"/>
          <w:kern w:val="0"/>
          <w:sz w:val="22"/>
          <w:szCs w:val="22"/>
        </w:rPr>
        <w:br/>
        <w:t>资源条件中的安全管理人员、检测人员、作业人员，纳入特种设备人员行政许可的，应当取得相应的特种设备人员资格证。</w:t>
      </w:r>
    </w:p>
    <w:p w14:paraId="41FEEC8E" w14:textId="4C3219D8" w:rsidR="00B626C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16、根据《特种设备生产和充装单位许可规则》（TSG 07-2019）及第1、2号修改单的规定，生产和充装单位的场地、厂房、办公场所、仓库（      ）承租</w:t>
      </w:r>
      <w:r w:rsidR="00F94CC7">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A、允许</w:t>
      </w:r>
      <w:r>
        <w:rPr>
          <w:rFonts w:ascii="等线" w:eastAsia="等线" w:hAnsi="等线" w:cs="宋体" w:hint="eastAsia"/>
          <w:color w:val="000000"/>
          <w:kern w:val="0"/>
          <w:sz w:val="22"/>
          <w:szCs w:val="22"/>
        </w:rPr>
        <w:br/>
        <w:t>B、不允许</w:t>
      </w:r>
      <w:r>
        <w:rPr>
          <w:rFonts w:ascii="等线" w:eastAsia="等线" w:hAnsi="等线" w:cs="宋体" w:hint="eastAsia"/>
          <w:color w:val="000000"/>
          <w:kern w:val="0"/>
          <w:sz w:val="22"/>
          <w:szCs w:val="22"/>
        </w:rPr>
        <w:br/>
        <w:t>C、宜</w:t>
      </w:r>
      <w:r>
        <w:rPr>
          <w:rFonts w:ascii="等线" w:eastAsia="等线" w:hAnsi="等线" w:cs="宋体" w:hint="eastAsia"/>
          <w:color w:val="000000"/>
          <w:kern w:val="0"/>
          <w:sz w:val="22"/>
          <w:szCs w:val="22"/>
        </w:rPr>
        <w:br/>
        <w:t>D、禁止</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《特种设备生产和充装单位许可规则》（TSG 07-2019）及第1、2号修改单2.2.2.1工作场所</w:t>
      </w:r>
      <w:r>
        <w:rPr>
          <w:rFonts w:ascii="等线" w:eastAsia="等线" w:hAnsi="等线" w:cs="宋体" w:hint="eastAsia"/>
          <w:color w:val="000000"/>
          <w:kern w:val="0"/>
          <w:sz w:val="22"/>
          <w:szCs w:val="22"/>
        </w:rPr>
        <w:br/>
        <w:t>生产和充装单位的场地、厂房、办公场所、仓库允许承租。工作场所承租的，租赁双方应当签订租赁合同，其租赁期限应当覆盖申请许可证的有效期，并且能够提供出租方的土地使用证明、房产证或者土地管理部门出具的其他有效证明。</w:t>
      </w:r>
    </w:p>
    <w:p w14:paraId="6BC5E00C" w14:textId="6271AF29" w:rsidR="00B626C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17、根据《特种设备生产和充装单位许可规则》（TSG 07-2019）及第1、2号修改单的规定，住所、制造地址、办公地址、充装地址的名称改变应申请（      ）</w:t>
      </w:r>
      <w:r w:rsidR="00F94CC7">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A、许可变更</w:t>
      </w:r>
      <w:r>
        <w:rPr>
          <w:rFonts w:ascii="等线" w:eastAsia="等线" w:hAnsi="等线" w:cs="宋体" w:hint="eastAsia"/>
          <w:color w:val="000000"/>
          <w:kern w:val="0"/>
          <w:sz w:val="22"/>
          <w:szCs w:val="22"/>
        </w:rPr>
        <w:br/>
        <w:t>B、作废</w:t>
      </w:r>
      <w:r>
        <w:rPr>
          <w:rFonts w:ascii="等线" w:eastAsia="等线" w:hAnsi="等线" w:cs="宋体" w:hint="eastAsia"/>
          <w:color w:val="000000"/>
          <w:kern w:val="0"/>
          <w:sz w:val="22"/>
          <w:szCs w:val="22"/>
        </w:rPr>
        <w:br/>
        <w:t>C、废止</w:t>
      </w:r>
      <w:r>
        <w:rPr>
          <w:rFonts w:ascii="等线" w:eastAsia="等线" w:hAnsi="等线" w:cs="宋体" w:hint="eastAsia"/>
          <w:color w:val="000000"/>
          <w:kern w:val="0"/>
          <w:sz w:val="22"/>
          <w:szCs w:val="22"/>
        </w:rPr>
        <w:br/>
        <w:t>D、暂停</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《特种设备生产和充装单位许可规则》（TSG 07-2019）及第1、2号修改单3.6.2.1变更含义</w:t>
      </w:r>
      <w:r>
        <w:rPr>
          <w:rFonts w:ascii="等线" w:eastAsia="等线" w:hAnsi="等线" w:cs="宋体" w:hint="eastAsia"/>
          <w:color w:val="000000"/>
          <w:kern w:val="0"/>
          <w:sz w:val="22"/>
          <w:szCs w:val="22"/>
        </w:rPr>
        <w:br/>
        <w:t>许可证变更是指在许可证有效期内，持证单位发生下列情形之一的：</w:t>
      </w:r>
      <w:r>
        <w:rPr>
          <w:rFonts w:ascii="等线" w:eastAsia="等线" w:hAnsi="等线" w:cs="宋体" w:hint="eastAsia"/>
          <w:color w:val="000000"/>
          <w:kern w:val="0"/>
          <w:sz w:val="22"/>
          <w:szCs w:val="22"/>
        </w:rPr>
        <w:br/>
        <w:t>（1）单位名称改变；</w:t>
      </w:r>
      <w:r>
        <w:rPr>
          <w:rFonts w:ascii="等线" w:eastAsia="等线" w:hAnsi="等线" w:cs="宋体" w:hint="eastAsia"/>
          <w:color w:val="000000"/>
          <w:kern w:val="0"/>
          <w:sz w:val="22"/>
          <w:szCs w:val="22"/>
        </w:rPr>
        <w:br/>
        <w:t>（2）住所、制造地址、办公地址、充装地址的名称改变（以下统称地址更名）；</w:t>
      </w:r>
      <w:r>
        <w:rPr>
          <w:rFonts w:ascii="等线" w:eastAsia="等线" w:hAnsi="等线" w:cs="宋体" w:hint="eastAsia"/>
          <w:color w:val="000000"/>
          <w:kern w:val="0"/>
          <w:sz w:val="22"/>
          <w:szCs w:val="22"/>
        </w:rPr>
        <w:br/>
        <w:t>（3）住所、制造地址、办公地址、充装地址搬迁（以下统称地址搬迁）；</w:t>
      </w:r>
      <w:r>
        <w:rPr>
          <w:rFonts w:ascii="等线" w:eastAsia="等线" w:hAnsi="等线" w:cs="宋体" w:hint="eastAsia"/>
          <w:color w:val="000000"/>
          <w:kern w:val="0"/>
          <w:sz w:val="22"/>
          <w:szCs w:val="22"/>
        </w:rPr>
        <w:br/>
        <w:t>（4）多制造地址（充装地址）中一个或者多个制造地址（充装地址）注销（以下简称制造或者充装地址注销）；</w:t>
      </w:r>
      <w:r>
        <w:rPr>
          <w:rFonts w:ascii="等线" w:eastAsia="等线" w:hAnsi="等线" w:cs="宋体" w:hint="eastAsia"/>
          <w:color w:val="000000"/>
          <w:kern w:val="0"/>
          <w:sz w:val="22"/>
          <w:szCs w:val="22"/>
        </w:rPr>
        <w:br/>
        <w:t>（5）许可级别改变；</w:t>
      </w:r>
      <w:r>
        <w:rPr>
          <w:rFonts w:ascii="等线" w:eastAsia="等线" w:hAnsi="等线" w:cs="宋体" w:hint="eastAsia"/>
          <w:color w:val="000000"/>
          <w:kern w:val="0"/>
          <w:sz w:val="22"/>
          <w:szCs w:val="22"/>
        </w:rPr>
        <w:br/>
        <w:t>（6）其他需要变更的情形。</w:t>
      </w:r>
    </w:p>
    <w:p w14:paraId="21310BBF" w14:textId="076D4EEF" w:rsidR="00B626C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18、根据《特种设备生产和充装单位许可规则》（TSG 07-2019）及第1、2号修改单的规定，持证单位在其许可证有效期届满后，需要继续从事相应活动的，应当在其许可证有效期届满的6个月以前（并且不超过（      ）</w:t>
      </w:r>
      <w:proofErr w:type="gramStart"/>
      <w:r>
        <w:rPr>
          <w:rFonts w:ascii="等线" w:eastAsia="等线" w:hAnsi="等线" w:cs="宋体" w:hint="eastAsia"/>
          <w:color w:val="000000"/>
          <w:kern w:val="0"/>
          <w:sz w:val="22"/>
          <w:szCs w:val="22"/>
        </w:rPr>
        <w:t>个</w:t>
      </w:r>
      <w:proofErr w:type="gramEnd"/>
      <w:r>
        <w:rPr>
          <w:rFonts w:ascii="等线" w:eastAsia="等线" w:hAnsi="等线" w:cs="宋体" w:hint="eastAsia"/>
          <w:color w:val="000000"/>
          <w:kern w:val="0"/>
          <w:sz w:val="22"/>
          <w:szCs w:val="22"/>
        </w:rPr>
        <w:t>月），向发证机关提出许可证延续申请</w:t>
      </w:r>
      <w:r w:rsidR="00F94CC7">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r>
      <w:r>
        <w:rPr>
          <w:rFonts w:ascii="等线" w:eastAsia="等线" w:hAnsi="等线" w:cs="宋体" w:hint="eastAsia"/>
          <w:color w:val="000000"/>
          <w:kern w:val="0"/>
          <w:sz w:val="22"/>
          <w:szCs w:val="22"/>
        </w:rPr>
        <w:lastRenderedPageBreak/>
        <w:t>A、3</w:t>
      </w:r>
      <w:r>
        <w:rPr>
          <w:rFonts w:ascii="等线" w:eastAsia="等线" w:hAnsi="等线" w:cs="宋体" w:hint="eastAsia"/>
          <w:color w:val="000000"/>
          <w:kern w:val="0"/>
          <w:sz w:val="22"/>
          <w:szCs w:val="22"/>
        </w:rPr>
        <w:br/>
        <w:t>B、6</w:t>
      </w:r>
      <w:r>
        <w:rPr>
          <w:rFonts w:ascii="等线" w:eastAsia="等线" w:hAnsi="等线" w:cs="宋体" w:hint="eastAsia"/>
          <w:color w:val="000000"/>
          <w:kern w:val="0"/>
          <w:sz w:val="22"/>
          <w:szCs w:val="22"/>
        </w:rPr>
        <w:br/>
        <w:t>C、9</w:t>
      </w:r>
      <w:r>
        <w:rPr>
          <w:rFonts w:ascii="等线" w:eastAsia="等线" w:hAnsi="等线" w:cs="宋体" w:hint="eastAsia"/>
          <w:color w:val="000000"/>
          <w:kern w:val="0"/>
          <w:sz w:val="22"/>
          <w:szCs w:val="22"/>
        </w:rPr>
        <w:br/>
        <w:t>D、12</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《特种设备生产和充装单位许可规则》（TSG 07-2019）及第1、2号修改单3.6.3.1一般要求</w:t>
      </w:r>
      <w:r>
        <w:rPr>
          <w:rFonts w:ascii="等线" w:eastAsia="等线" w:hAnsi="等线" w:cs="宋体" w:hint="eastAsia"/>
          <w:color w:val="000000"/>
          <w:kern w:val="0"/>
          <w:sz w:val="22"/>
          <w:szCs w:val="22"/>
        </w:rPr>
        <w:br/>
        <w:t>（1）持证单位在其许可证有效期届满后，需要继续从事相应活动的，应当在其许可证有效期届满的6个月以前（并且不超过12个月），向发证机关提出许可证延续（本规则称为换证）申请；未及时提出申请的，应当在换证申请时书面说明理由；</w:t>
      </w:r>
    </w:p>
    <w:p w14:paraId="719C5AB4" w14:textId="184ACE1B" w:rsidR="00B626C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19、根据《特种设备生产和充装单位许可规则》（TSG 07-2019）及第1、2号修改单的规定，持证单位应当妥善保管许可证，不得（      ）、倒卖、出租、出借许可证</w:t>
      </w:r>
      <w:r w:rsidR="00ED5FD5">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A、涂改</w:t>
      </w:r>
      <w:r>
        <w:rPr>
          <w:rFonts w:ascii="等线" w:eastAsia="等线" w:hAnsi="等线" w:cs="宋体" w:hint="eastAsia"/>
          <w:color w:val="000000"/>
          <w:kern w:val="0"/>
          <w:sz w:val="22"/>
          <w:szCs w:val="22"/>
        </w:rPr>
        <w:br/>
        <w:t>B、变卖</w:t>
      </w:r>
      <w:r>
        <w:rPr>
          <w:rFonts w:ascii="等线" w:eastAsia="等线" w:hAnsi="等线" w:cs="宋体" w:hint="eastAsia"/>
          <w:color w:val="000000"/>
          <w:kern w:val="0"/>
          <w:sz w:val="22"/>
          <w:szCs w:val="22"/>
        </w:rPr>
        <w:br/>
        <w:t>C、租赁</w:t>
      </w:r>
      <w:r>
        <w:rPr>
          <w:rFonts w:ascii="等线" w:eastAsia="等线" w:hAnsi="等线" w:cs="宋体" w:hint="eastAsia"/>
          <w:color w:val="000000"/>
          <w:kern w:val="0"/>
          <w:sz w:val="22"/>
          <w:szCs w:val="22"/>
        </w:rPr>
        <w:br/>
        <w:t>D、变更</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《特种设备生产和充装单位许可规则》（TSG 07-2019）及第1、2号修改单4.1许可证管理</w:t>
      </w:r>
      <w:r>
        <w:rPr>
          <w:rFonts w:ascii="等线" w:eastAsia="等线" w:hAnsi="等线" w:cs="宋体" w:hint="eastAsia"/>
          <w:color w:val="000000"/>
          <w:kern w:val="0"/>
          <w:sz w:val="22"/>
          <w:szCs w:val="22"/>
        </w:rPr>
        <w:br/>
        <w:t>（1）持证单位应当妥善保管许可证，不得涂改、倒卖、出租、出借许可证；</w:t>
      </w:r>
      <w:r>
        <w:rPr>
          <w:rFonts w:ascii="等线" w:eastAsia="等线" w:hAnsi="等线" w:cs="宋体" w:hint="eastAsia"/>
          <w:color w:val="000000"/>
          <w:kern w:val="0"/>
          <w:sz w:val="22"/>
          <w:szCs w:val="22"/>
        </w:rPr>
        <w:br/>
        <w:t>（2）许可证的吊（撤）销和注销以及相关行政处罚，按照国家有关法律、行政法规和规章的规定执行；公司与子（分）公司共同取得许可的，发生本项所述情形时，公司作为责任主体，子公司承担连带责任；</w:t>
      </w:r>
      <w:r>
        <w:rPr>
          <w:rFonts w:ascii="等线" w:eastAsia="等线" w:hAnsi="等线" w:cs="宋体" w:hint="eastAsia"/>
          <w:color w:val="000000"/>
          <w:kern w:val="0"/>
          <w:sz w:val="22"/>
          <w:szCs w:val="22"/>
        </w:rPr>
        <w:br/>
        <w:t>（3）申请单位提供虚假材料骗取许可的，为其提供协助的相关单位承担连带责任；</w:t>
      </w:r>
      <w:r>
        <w:rPr>
          <w:rFonts w:ascii="等线" w:eastAsia="等线" w:hAnsi="等线" w:cs="宋体" w:hint="eastAsia"/>
          <w:color w:val="000000"/>
          <w:kern w:val="0"/>
          <w:sz w:val="22"/>
          <w:szCs w:val="22"/>
        </w:rPr>
        <w:br/>
        <w:t>（4）采取自我声明承诺换证的生产单位，如果发现提交虚假材料，发证机关依法撤销其许可证。</w:t>
      </w:r>
    </w:p>
    <w:p w14:paraId="16508DB3" w14:textId="33FF3794" w:rsidR="00B626C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20、根据《特种设备生产和充装单位许可规则》（TSG 07-2019）及第1、2号修改单的规定，持证单位应当妥善保管许可证，不得涂改、（      ）、出租、出借许可证</w:t>
      </w:r>
      <w:r w:rsidR="00ED5FD5">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A、倒卖</w:t>
      </w:r>
      <w:r>
        <w:rPr>
          <w:rFonts w:ascii="等线" w:eastAsia="等线" w:hAnsi="等线" w:cs="宋体" w:hint="eastAsia"/>
          <w:color w:val="000000"/>
          <w:kern w:val="0"/>
          <w:sz w:val="22"/>
          <w:szCs w:val="22"/>
        </w:rPr>
        <w:br/>
        <w:t>B、变卖</w:t>
      </w:r>
      <w:r>
        <w:rPr>
          <w:rFonts w:ascii="等线" w:eastAsia="等线" w:hAnsi="等线" w:cs="宋体" w:hint="eastAsia"/>
          <w:color w:val="000000"/>
          <w:kern w:val="0"/>
          <w:sz w:val="22"/>
          <w:szCs w:val="22"/>
        </w:rPr>
        <w:br/>
        <w:t>C、租赁</w:t>
      </w:r>
      <w:r>
        <w:rPr>
          <w:rFonts w:ascii="等线" w:eastAsia="等线" w:hAnsi="等线" w:cs="宋体" w:hint="eastAsia"/>
          <w:color w:val="000000"/>
          <w:kern w:val="0"/>
          <w:sz w:val="22"/>
          <w:szCs w:val="22"/>
        </w:rPr>
        <w:br/>
        <w:t>D、变更</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《特种设备生产和充装单位许可规则》（TSG 07-2019）及第1、2号修改单4.1许可证管理</w:t>
      </w:r>
      <w:r>
        <w:rPr>
          <w:rFonts w:ascii="等线" w:eastAsia="等线" w:hAnsi="等线" w:cs="宋体" w:hint="eastAsia"/>
          <w:color w:val="000000"/>
          <w:kern w:val="0"/>
          <w:sz w:val="22"/>
          <w:szCs w:val="22"/>
        </w:rPr>
        <w:br/>
        <w:t>（1）持证单位应当妥善保管许可证，不得涂改、倒卖、出租、出借许可证；</w:t>
      </w:r>
      <w:r>
        <w:rPr>
          <w:rFonts w:ascii="等线" w:eastAsia="等线" w:hAnsi="等线" w:cs="宋体" w:hint="eastAsia"/>
          <w:color w:val="000000"/>
          <w:kern w:val="0"/>
          <w:sz w:val="22"/>
          <w:szCs w:val="22"/>
        </w:rPr>
        <w:br/>
        <w:t>（2）许可证的吊（撤）销和注销以及相关行政处罚，按照国家有关法律、行政法规和规章的规定执行；公司与子（分）公司共同取得许可的，发生本项所述情形时，公司作为责任主体，子公司承担连带责任；</w:t>
      </w:r>
      <w:r>
        <w:rPr>
          <w:rFonts w:ascii="等线" w:eastAsia="等线" w:hAnsi="等线" w:cs="宋体" w:hint="eastAsia"/>
          <w:color w:val="000000"/>
          <w:kern w:val="0"/>
          <w:sz w:val="22"/>
          <w:szCs w:val="22"/>
        </w:rPr>
        <w:br/>
        <w:t>（3）申请单位提供虚假材料骗取许可的，为其提供协助的相关单位承担连带责任；</w:t>
      </w:r>
      <w:r>
        <w:rPr>
          <w:rFonts w:ascii="等线" w:eastAsia="等线" w:hAnsi="等线" w:cs="宋体" w:hint="eastAsia"/>
          <w:color w:val="000000"/>
          <w:kern w:val="0"/>
          <w:sz w:val="22"/>
          <w:szCs w:val="22"/>
        </w:rPr>
        <w:br/>
        <w:t>（4）采取自我声明承诺换证的生产单位，如果发现提交虚假材料，发证机关依法撤销其许可证。</w:t>
      </w:r>
    </w:p>
    <w:p w14:paraId="2B58CB7E" w14:textId="6103EBC0" w:rsidR="00B626C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21、根据《特种设备生产和充装单位许可规则》（TSG 07-2019）及第1、2号修改单的规定，持证单位应当妥善保管许可证，不得涂改、倒卖、（      ）、出借许可证</w:t>
      </w:r>
      <w:r w:rsidR="00ED5FD5">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A、出租</w:t>
      </w:r>
      <w:r>
        <w:rPr>
          <w:rFonts w:ascii="等线" w:eastAsia="等线" w:hAnsi="等线" w:cs="宋体" w:hint="eastAsia"/>
          <w:color w:val="000000"/>
          <w:kern w:val="0"/>
          <w:sz w:val="22"/>
          <w:szCs w:val="22"/>
        </w:rPr>
        <w:br/>
        <w:t>B、变卖</w:t>
      </w:r>
      <w:r>
        <w:rPr>
          <w:rFonts w:ascii="等线" w:eastAsia="等线" w:hAnsi="等线" w:cs="宋体" w:hint="eastAsia"/>
          <w:color w:val="000000"/>
          <w:kern w:val="0"/>
          <w:sz w:val="22"/>
          <w:szCs w:val="22"/>
        </w:rPr>
        <w:br/>
        <w:t>C、租赁</w:t>
      </w:r>
      <w:r>
        <w:rPr>
          <w:rFonts w:ascii="等线" w:eastAsia="等线" w:hAnsi="等线" w:cs="宋体" w:hint="eastAsia"/>
          <w:color w:val="000000"/>
          <w:kern w:val="0"/>
          <w:sz w:val="22"/>
          <w:szCs w:val="22"/>
        </w:rPr>
        <w:br/>
      </w:r>
      <w:r>
        <w:rPr>
          <w:rFonts w:ascii="等线" w:eastAsia="等线" w:hAnsi="等线" w:cs="宋体" w:hint="eastAsia"/>
          <w:color w:val="000000"/>
          <w:kern w:val="0"/>
          <w:sz w:val="22"/>
          <w:szCs w:val="22"/>
        </w:rPr>
        <w:lastRenderedPageBreak/>
        <w:t>D、变更</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《特种设备生产和充装单位许可规则》（TSG 07-2019）及第1、2号修改单4.1许可证管理</w:t>
      </w:r>
      <w:r>
        <w:rPr>
          <w:rFonts w:ascii="等线" w:eastAsia="等线" w:hAnsi="等线" w:cs="宋体" w:hint="eastAsia"/>
          <w:color w:val="000000"/>
          <w:kern w:val="0"/>
          <w:sz w:val="22"/>
          <w:szCs w:val="22"/>
        </w:rPr>
        <w:br/>
        <w:t>（1）持证单位应当妥善保管许可证，不得涂改、倒卖、出租、出借许可证；</w:t>
      </w:r>
      <w:r>
        <w:rPr>
          <w:rFonts w:ascii="等线" w:eastAsia="等线" w:hAnsi="等线" w:cs="宋体" w:hint="eastAsia"/>
          <w:color w:val="000000"/>
          <w:kern w:val="0"/>
          <w:sz w:val="22"/>
          <w:szCs w:val="22"/>
        </w:rPr>
        <w:br/>
        <w:t>（2）许可证的吊（撤）销和注销以及相关行政处罚，按照国家有关法律、行政法规和规章的规定执行；公司与子（分）公司共同取得许可的，发生本项所述情形时，公司作为责任主体，子公司承担连带责任；</w:t>
      </w:r>
      <w:r>
        <w:rPr>
          <w:rFonts w:ascii="等线" w:eastAsia="等线" w:hAnsi="等线" w:cs="宋体" w:hint="eastAsia"/>
          <w:color w:val="000000"/>
          <w:kern w:val="0"/>
          <w:sz w:val="22"/>
          <w:szCs w:val="22"/>
        </w:rPr>
        <w:br/>
        <w:t>（3）申请单位提供虚假材料骗取许可的，为其提供协助的相关单位承担连带责任；</w:t>
      </w:r>
      <w:r>
        <w:rPr>
          <w:rFonts w:ascii="等线" w:eastAsia="等线" w:hAnsi="等线" w:cs="宋体" w:hint="eastAsia"/>
          <w:color w:val="000000"/>
          <w:kern w:val="0"/>
          <w:sz w:val="22"/>
          <w:szCs w:val="22"/>
        </w:rPr>
        <w:br/>
        <w:t>（4）采取自我声明承诺换证的生产单位，如果发现提交虚假材料，发证机关依法撤销其许可证。</w:t>
      </w:r>
    </w:p>
    <w:p w14:paraId="088374D9" w14:textId="6E780D6C" w:rsidR="00B626C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22、根据《特种设备生产和充装单位许可规则》（TSG 07-2019）及第1、2号修改单的规定，采取自我声明承诺换证的生产单位，如果发现提交虚假材料，（      ）依法撤销其许可证</w:t>
      </w:r>
      <w:r w:rsidR="00ED5FD5">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A、发证机关</w:t>
      </w:r>
      <w:r>
        <w:rPr>
          <w:rFonts w:ascii="等线" w:eastAsia="等线" w:hAnsi="等线" w:cs="宋体" w:hint="eastAsia"/>
          <w:color w:val="000000"/>
          <w:kern w:val="0"/>
          <w:sz w:val="22"/>
          <w:szCs w:val="22"/>
        </w:rPr>
        <w:br/>
        <w:t>B、主管部门</w:t>
      </w:r>
      <w:r>
        <w:rPr>
          <w:rFonts w:ascii="等线" w:eastAsia="等线" w:hAnsi="等线" w:cs="宋体" w:hint="eastAsia"/>
          <w:color w:val="000000"/>
          <w:kern w:val="0"/>
          <w:sz w:val="22"/>
          <w:szCs w:val="22"/>
        </w:rPr>
        <w:br/>
        <w:t>C、监察人员</w:t>
      </w:r>
      <w:r>
        <w:rPr>
          <w:rFonts w:ascii="等线" w:eastAsia="等线" w:hAnsi="等线" w:cs="宋体" w:hint="eastAsia"/>
          <w:color w:val="000000"/>
          <w:kern w:val="0"/>
          <w:sz w:val="22"/>
          <w:szCs w:val="22"/>
        </w:rPr>
        <w:br/>
        <w:t>D、上级部门</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《特种设备生产和充装单位许可规则》（TSG 07-2019）及第1、2号修改单4.1许可证管理</w:t>
      </w:r>
      <w:r>
        <w:rPr>
          <w:rFonts w:ascii="等线" w:eastAsia="等线" w:hAnsi="等线" w:cs="宋体" w:hint="eastAsia"/>
          <w:color w:val="000000"/>
          <w:kern w:val="0"/>
          <w:sz w:val="22"/>
          <w:szCs w:val="22"/>
        </w:rPr>
        <w:br/>
        <w:t>（1）持证单位应当妥善保管许可证，不得涂改、倒卖、出租、出借许可证；</w:t>
      </w:r>
      <w:r>
        <w:rPr>
          <w:rFonts w:ascii="等线" w:eastAsia="等线" w:hAnsi="等线" w:cs="宋体" w:hint="eastAsia"/>
          <w:color w:val="000000"/>
          <w:kern w:val="0"/>
          <w:sz w:val="22"/>
          <w:szCs w:val="22"/>
        </w:rPr>
        <w:br/>
        <w:t>（2）许可证的吊（撤）销和注销以及相关行政处罚，按照国家有关法律、行政法规和规章的规定执行；公司与子（分）公司共同取得许可的，发生本项所述情形时，公司作为责任主体，子公司承担连带责任；</w:t>
      </w:r>
      <w:r>
        <w:rPr>
          <w:rFonts w:ascii="等线" w:eastAsia="等线" w:hAnsi="等线" w:cs="宋体" w:hint="eastAsia"/>
          <w:color w:val="000000"/>
          <w:kern w:val="0"/>
          <w:sz w:val="22"/>
          <w:szCs w:val="22"/>
        </w:rPr>
        <w:br/>
        <w:t>（3）申请单位提供虚假材料骗取许可的，为其提供协助的相关单位承担连带责任；</w:t>
      </w:r>
      <w:r>
        <w:rPr>
          <w:rFonts w:ascii="等线" w:eastAsia="等线" w:hAnsi="等线" w:cs="宋体" w:hint="eastAsia"/>
          <w:color w:val="000000"/>
          <w:kern w:val="0"/>
          <w:sz w:val="22"/>
          <w:szCs w:val="22"/>
        </w:rPr>
        <w:br/>
        <w:t>（4）采取自我声明承诺换证的生产单位，如果发现提交虚假材料，发证机关依法撤销其许可证。</w:t>
      </w:r>
    </w:p>
    <w:p w14:paraId="362654AA" w14:textId="3A45FCE4" w:rsidR="00B626C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23、根据《特种设备事故报告和调查处理导则》（TSG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负责人接到事故报告后，应当于（      ）小时内向事故发生地特种设备安全监管部门和有关部门报告</w:t>
      </w:r>
      <w:r w:rsidR="00F94CC7">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A、半</w:t>
      </w:r>
      <w:r>
        <w:rPr>
          <w:rFonts w:ascii="等线" w:eastAsia="等线" w:hAnsi="等线" w:cs="宋体" w:hint="eastAsia"/>
          <w:color w:val="000000"/>
          <w:kern w:val="0"/>
          <w:sz w:val="22"/>
          <w:szCs w:val="22"/>
        </w:rPr>
        <w:br/>
        <w:t>B、1</w:t>
      </w:r>
      <w:r>
        <w:rPr>
          <w:rFonts w:ascii="等线" w:eastAsia="等线" w:hAnsi="等线" w:cs="宋体" w:hint="eastAsia"/>
          <w:color w:val="000000"/>
          <w:kern w:val="0"/>
          <w:sz w:val="22"/>
          <w:szCs w:val="22"/>
        </w:rPr>
        <w:br/>
        <w:t>C、2</w:t>
      </w:r>
      <w:r>
        <w:rPr>
          <w:rFonts w:ascii="等线" w:eastAsia="等线" w:hAnsi="等线" w:cs="宋体" w:hint="eastAsia"/>
          <w:color w:val="000000"/>
          <w:kern w:val="0"/>
          <w:sz w:val="22"/>
          <w:szCs w:val="22"/>
        </w:rPr>
        <w:br/>
        <w:t>D、3</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《特种设备事故报告和调查处理导则》（TSG 03-2015）3.1.1事故发生单位的报告</w:t>
      </w:r>
      <w:r>
        <w:rPr>
          <w:rFonts w:ascii="等线" w:eastAsia="等线" w:hAnsi="等线" w:cs="宋体" w:hint="eastAsia"/>
          <w:color w:val="000000"/>
          <w:kern w:val="0"/>
          <w:sz w:val="22"/>
          <w:szCs w:val="22"/>
        </w:rPr>
        <w:br/>
        <w:t>特种设备发生事故后，事故发生单位应当按照规定启动应急预案，采取措施组织抢救，防止事故扩大，减少人员伤亡和财产损失，履行保护事故现场和有关证据的义务；事故发生单位的负责人接到事故报告后，应当于1小时内向事故发生地特种设备安全监管部门和有关部门报告。</w:t>
      </w:r>
    </w:p>
    <w:p w14:paraId="778AE18F" w14:textId="0EA7DEED" w:rsidR="00B626C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24、根据《特种设备事故报告和调查处理导则》（TSG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w:t>
      </w:r>
      <w:r>
        <w:rPr>
          <w:rFonts w:ascii="等线" w:eastAsia="等线" w:hAnsi="等线" w:cs="宋体" w:hint="eastAsia"/>
          <w:color w:val="000000"/>
          <w:kern w:val="0"/>
          <w:sz w:val="22"/>
          <w:szCs w:val="22"/>
        </w:rPr>
        <w:lastRenderedPageBreak/>
        <w:t>（      ）接到事故报告后，应当于1小时内向事故发生地特种设备安全监管部门和有关部门报告</w:t>
      </w:r>
      <w:r w:rsidR="00ED5FD5">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A、负责人</w:t>
      </w:r>
      <w:r>
        <w:rPr>
          <w:rFonts w:ascii="等线" w:eastAsia="等线" w:hAnsi="等线" w:cs="宋体" w:hint="eastAsia"/>
          <w:color w:val="000000"/>
          <w:kern w:val="0"/>
          <w:sz w:val="22"/>
          <w:szCs w:val="22"/>
        </w:rPr>
        <w:br/>
        <w:t>B、特种设备主管</w:t>
      </w:r>
      <w:r>
        <w:rPr>
          <w:rFonts w:ascii="等线" w:eastAsia="等线" w:hAnsi="等线" w:cs="宋体" w:hint="eastAsia"/>
          <w:color w:val="000000"/>
          <w:kern w:val="0"/>
          <w:sz w:val="22"/>
          <w:szCs w:val="22"/>
        </w:rPr>
        <w:br/>
        <w:t>C、特种设备安全管理员</w:t>
      </w:r>
      <w:r>
        <w:rPr>
          <w:rFonts w:ascii="等线" w:eastAsia="等线" w:hAnsi="等线" w:cs="宋体" w:hint="eastAsia"/>
          <w:color w:val="000000"/>
          <w:kern w:val="0"/>
          <w:sz w:val="22"/>
          <w:szCs w:val="22"/>
        </w:rPr>
        <w:br/>
        <w:t>D、特种设备作业人员</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《特种设备事故报告和调查处理导则》（TSG 03-2015）3.1.1事故发生单位的报告</w:t>
      </w:r>
      <w:r>
        <w:rPr>
          <w:rFonts w:ascii="等线" w:eastAsia="等线" w:hAnsi="等线" w:cs="宋体" w:hint="eastAsia"/>
          <w:color w:val="000000"/>
          <w:kern w:val="0"/>
          <w:sz w:val="22"/>
          <w:szCs w:val="22"/>
        </w:rPr>
        <w:br/>
        <w:t>特种设备发生事故后，事故发生单位应当按照规定启动应急预案，采取措施组织抢救，防止事故扩大，减少人员伤亡和财产损失，履行保护事故现场和有关证据的义务；事故发生单位的负责人接到事故报告后，应当于1小时内向事故发生地特种设备安全监管部门和有关部门报告。</w:t>
      </w:r>
    </w:p>
    <w:p w14:paraId="25FC290E" w14:textId="423E38B6" w:rsidR="00B626C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25、根据《特种设备生产单位落实质量安全主体责任监督管理规定》的规定，质量安全总监和质量安全员应当按照岗位职责，协助单位（      ）做好锅炉质量安全管理工作</w:t>
      </w:r>
      <w:r w:rsidR="00F94CC7">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A、老板</w:t>
      </w:r>
      <w:r>
        <w:rPr>
          <w:rFonts w:ascii="等线" w:eastAsia="等线" w:hAnsi="等线" w:cs="宋体" w:hint="eastAsia"/>
          <w:color w:val="000000"/>
          <w:kern w:val="0"/>
          <w:sz w:val="22"/>
          <w:szCs w:val="22"/>
        </w:rPr>
        <w:br/>
        <w:t>B、主要负责人</w:t>
      </w:r>
      <w:r>
        <w:rPr>
          <w:rFonts w:ascii="等线" w:eastAsia="等线" w:hAnsi="等线" w:cs="宋体" w:hint="eastAsia"/>
          <w:color w:val="000000"/>
          <w:kern w:val="0"/>
          <w:sz w:val="22"/>
          <w:szCs w:val="22"/>
        </w:rPr>
        <w:br/>
        <w:t>C、总经理</w:t>
      </w:r>
      <w:r>
        <w:rPr>
          <w:rFonts w:ascii="等线" w:eastAsia="等线" w:hAnsi="等线" w:cs="宋体" w:hint="eastAsia"/>
          <w:color w:val="000000"/>
          <w:kern w:val="0"/>
          <w:sz w:val="22"/>
          <w:szCs w:val="22"/>
        </w:rPr>
        <w:br/>
        <w:t>D、厂长</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生产单位落实质量安全主体责任监督管理规定》锅炉生产单位主要负责人对本单位锅炉质量安全全面负责，建立并落实锅炉质量安全主体责任的长效机制。质量安全总监和质量安全员应当按照岗位职责，协助单位主要负责人做好锅炉质量安全管理工作。</w:t>
      </w:r>
    </w:p>
    <w:p w14:paraId="55BFCC89" w14:textId="250CE0A6" w:rsidR="00B626C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26、根据《特种设备生产单位落实质量安全主体责任监督管理规定》的规定，锅炉生产单位主要负责人应当（      ）质量安全总监和质量安全员依法开展锅炉质量安全管理工作</w:t>
      </w:r>
      <w:r w:rsidR="00F94CC7">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A、相信</w:t>
      </w:r>
      <w:r>
        <w:rPr>
          <w:rFonts w:ascii="等线" w:eastAsia="等线" w:hAnsi="等线" w:cs="宋体" w:hint="eastAsia"/>
          <w:color w:val="000000"/>
          <w:kern w:val="0"/>
          <w:sz w:val="22"/>
          <w:szCs w:val="22"/>
        </w:rPr>
        <w:br/>
        <w:t>B、支持</w:t>
      </w:r>
      <w:r>
        <w:rPr>
          <w:rFonts w:ascii="等线" w:eastAsia="等线" w:hAnsi="等线" w:cs="宋体" w:hint="eastAsia"/>
          <w:color w:val="000000"/>
          <w:kern w:val="0"/>
          <w:sz w:val="22"/>
          <w:szCs w:val="22"/>
        </w:rPr>
        <w:br/>
        <w:t>C、支持和保障</w:t>
      </w:r>
      <w:r>
        <w:rPr>
          <w:rFonts w:ascii="等线" w:eastAsia="等线" w:hAnsi="等线" w:cs="宋体" w:hint="eastAsia"/>
          <w:color w:val="000000"/>
          <w:kern w:val="0"/>
          <w:sz w:val="22"/>
          <w:szCs w:val="22"/>
        </w:rPr>
        <w:br/>
        <w:t>D、保障</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《特种设备生产单位落实质量安全主体责任监督管理规定》锅炉生产单位主要负责人应当支持和保障质量安全总监和质量安全员依法开展锅炉质量安全管理工作，在</w:t>
      </w:r>
      <w:proofErr w:type="gramStart"/>
      <w:r>
        <w:rPr>
          <w:rFonts w:ascii="等线" w:eastAsia="等线" w:hAnsi="等线" w:cs="宋体" w:hint="eastAsia"/>
          <w:color w:val="000000"/>
          <w:kern w:val="0"/>
          <w:sz w:val="22"/>
          <w:szCs w:val="22"/>
        </w:rPr>
        <w:t>作出</w:t>
      </w:r>
      <w:proofErr w:type="gramEnd"/>
      <w:r>
        <w:rPr>
          <w:rFonts w:ascii="等线" w:eastAsia="等线" w:hAnsi="等线" w:cs="宋体" w:hint="eastAsia"/>
          <w:color w:val="000000"/>
          <w:kern w:val="0"/>
          <w:sz w:val="22"/>
          <w:szCs w:val="22"/>
        </w:rPr>
        <w:t>涉及锅炉质量安全的重大决策前，应当充分听取质量安全总监和质量安全员的意见和建议。</w:t>
      </w:r>
    </w:p>
    <w:p w14:paraId="3A16846D" w14:textId="591FD2C8" w:rsidR="00B626C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27、根据《特种设备生产单位落实质量安全主体责任监督管理规定》的规定，锅炉生产单位主要负责人在</w:t>
      </w:r>
      <w:proofErr w:type="gramStart"/>
      <w:r>
        <w:rPr>
          <w:rFonts w:ascii="等线" w:eastAsia="等线" w:hAnsi="等线" w:cs="宋体" w:hint="eastAsia"/>
          <w:color w:val="000000"/>
          <w:kern w:val="0"/>
          <w:sz w:val="22"/>
          <w:szCs w:val="22"/>
        </w:rPr>
        <w:t>作出</w:t>
      </w:r>
      <w:proofErr w:type="gramEnd"/>
      <w:r>
        <w:rPr>
          <w:rFonts w:ascii="等线" w:eastAsia="等线" w:hAnsi="等线" w:cs="宋体" w:hint="eastAsia"/>
          <w:color w:val="000000"/>
          <w:kern w:val="0"/>
          <w:sz w:val="22"/>
          <w:szCs w:val="22"/>
        </w:rPr>
        <w:t>涉及锅炉质量安全的（      ）前，应当充分听取质量安全总监和质量安全员的意见和建议</w:t>
      </w:r>
      <w:r w:rsidR="00ED5FD5">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A、重大决策</w:t>
      </w:r>
      <w:r>
        <w:rPr>
          <w:rFonts w:ascii="等线" w:eastAsia="等线" w:hAnsi="等线" w:cs="宋体" w:hint="eastAsia"/>
          <w:color w:val="000000"/>
          <w:kern w:val="0"/>
          <w:sz w:val="22"/>
          <w:szCs w:val="22"/>
        </w:rPr>
        <w:br/>
        <w:t>B、决定</w:t>
      </w:r>
      <w:r>
        <w:rPr>
          <w:rFonts w:ascii="等线" w:eastAsia="等线" w:hAnsi="等线" w:cs="宋体" w:hint="eastAsia"/>
          <w:color w:val="000000"/>
          <w:kern w:val="0"/>
          <w:sz w:val="22"/>
          <w:szCs w:val="22"/>
        </w:rPr>
        <w:br/>
        <w:t>C、决心</w:t>
      </w:r>
      <w:r>
        <w:rPr>
          <w:rFonts w:ascii="等线" w:eastAsia="等线" w:hAnsi="等线" w:cs="宋体" w:hint="eastAsia"/>
          <w:color w:val="000000"/>
          <w:kern w:val="0"/>
          <w:sz w:val="22"/>
          <w:szCs w:val="22"/>
        </w:rPr>
        <w:br/>
        <w:t>D、判断</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《特种设备生产单位落实质量安全主体责任监督管理规定》锅炉生产单位主要负责人应当支持和保障质量安全总监和质量安全员依法开展锅炉质量安全管理工作，在</w:t>
      </w:r>
      <w:proofErr w:type="gramStart"/>
      <w:r>
        <w:rPr>
          <w:rFonts w:ascii="等线" w:eastAsia="等线" w:hAnsi="等线" w:cs="宋体" w:hint="eastAsia"/>
          <w:color w:val="000000"/>
          <w:kern w:val="0"/>
          <w:sz w:val="22"/>
          <w:szCs w:val="22"/>
        </w:rPr>
        <w:t>作出</w:t>
      </w:r>
      <w:proofErr w:type="gramEnd"/>
      <w:r>
        <w:rPr>
          <w:rFonts w:ascii="等线" w:eastAsia="等线" w:hAnsi="等线" w:cs="宋体" w:hint="eastAsia"/>
          <w:color w:val="000000"/>
          <w:kern w:val="0"/>
          <w:sz w:val="22"/>
          <w:szCs w:val="22"/>
        </w:rPr>
        <w:t>涉及锅炉质量安全的重大决策前，应当充分听取质量安全总监和质量安全员的意见和建议。</w:t>
      </w:r>
    </w:p>
    <w:p w14:paraId="0CE32F94" w14:textId="34E634B3" w:rsidR="00B626C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lastRenderedPageBreak/>
        <w:t>28、根据《特种设备生产单位落实质量安全主体责任监督管理规定》的规定，质量安全员要每（      ）根据《锅炉质量安全风险管控清单》进行检查，未发现问题，也应当记录，实行零风险报告</w:t>
      </w:r>
      <w:r w:rsidR="00ED5FD5">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A、日</w:t>
      </w:r>
      <w:r>
        <w:rPr>
          <w:rFonts w:ascii="等线" w:eastAsia="等线" w:hAnsi="等线" w:cs="宋体" w:hint="eastAsia"/>
          <w:color w:val="000000"/>
          <w:kern w:val="0"/>
          <w:sz w:val="22"/>
          <w:szCs w:val="22"/>
        </w:rPr>
        <w:br/>
        <w:t>B、周</w:t>
      </w:r>
      <w:r>
        <w:rPr>
          <w:rFonts w:ascii="等线" w:eastAsia="等线" w:hAnsi="等线" w:cs="宋体" w:hint="eastAsia"/>
          <w:color w:val="000000"/>
          <w:kern w:val="0"/>
          <w:sz w:val="22"/>
          <w:szCs w:val="22"/>
        </w:rPr>
        <w:br/>
        <w:t>C、月</w:t>
      </w:r>
      <w:r>
        <w:rPr>
          <w:rFonts w:ascii="等线" w:eastAsia="等线" w:hAnsi="等线" w:cs="宋体" w:hint="eastAsia"/>
          <w:color w:val="000000"/>
          <w:kern w:val="0"/>
          <w:sz w:val="22"/>
          <w:szCs w:val="22"/>
        </w:rPr>
        <w:br/>
        <w:t>D、年</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生产单位落实质量安全主体责任监督管理规定》锅炉生产单位应当建立锅炉质量安全日管控制度。质量安全员要每日根据《锅炉质量安全风险管控清单》进行检查，形成《每日锅炉质量安全检查记录》，对发现的质量安全风险隐患，应当立即采取防范措施，及时上报质量安全总监或者单位主要负责人。未发现问题的，也应当予以记录，实行零风险报告。</w:t>
      </w:r>
    </w:p>
    <w:p w14:paraId="02A4FC6A" w14:textId="204150BB" w:rsidR="00B626C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29、根据《特种设备生产单位落实质量安全主体责任监督管理规定》的规定，质量安全总监要每（      ）至少组织一次风险隐患排查，分析</w:t>
      </w:r>
      <w:proofErr w:type="gramStart"/>
      <w:r>
        <w:rPr>
          <w:rFonts w:ascii="等线" w:eastAsia="等线" w:hAnsi="等线" w:cs="宋体" w:hint="eastAsia"/>
          <w:color w:val="000000"/>
          <w:kern w:val="0"/>
          <w:sz w:val="22"/>
          <w:szCs w:val="22"/>
        </w:rPr>
        <w:t>研</w:t>
      </w:r>
      <w:proofErr w:type="gramEnd"/>
      <w:r>
        <w:rPr>
          <w:rFonts w:ascii="等线" w:eastAsia="等线" w:hAnsi="等线" w:cs="宋体" w:hint="eastAsia"/>
          <w:color w:val="000000"/>
          <w:kern w:val="0"/>
          <w:sz w:val="22"/>
          <w:szCs w:val="22"/>
        </w:rPr>
        <w:t>判锅炉质量安全管理情况，研究</w:t>
      </w:r>
      <w:proofErr w:type="gramStart"/>
      <w:r>
        <w:rPr>
          <w:rFonts w:ascii="等线" w:eastAsia="等线" w:hAnsi="等线" w:cs="宋体" w:hint="eastAsia"/>
          <w:color w:val="000000"/>
          <w:kern w:val="0"/>
          <w:sz w:val="22"/>
          <w:szCs w:val="22"/>
        </w:rPr>
        <w:t>解决日</w:t>
      </w:r>
      <w:proofErr w:type="gramEnd"/>
      <w:r>
        <w:rPr>
          <w:rFonts w:ascii="等线" w:eastAsia="等线" w:hAnsi="等线" w:cs="宋体" w:hint="eastAsia"/>
          <w:color w:val="000000"/>
          <w:kern w:val="0"/>
          <w:sz w:val="22"/>
          <w:szCs w:val="22"/>
        </w:rPr>
        <w:t>管控中发现的问题，形成《每周锅炉质量安全排查治理报告》</w:t>
      </w:r>
      <w:r w:rsidR="00F94CC7">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A、日</w:t>
      </w:r>
      <w:r>
        <w:rPr>
          <w:rFonts w:ascii="等线" w:eastAsia="等线" w:hAnsi="等线" w:cs="宋体" w:hint="eastAsia"/>
          <w:color w:val="000000"/>
          <w:kern w:val="0"/>
          <w:sz w:val="22"/>
          <w:szCs w:val="22"/>
        </w:rPr>
        <w:br/>
        <w:t>B、周</w:t>
      </w:r>
      <w:r>
        <w:rPr>
          <w:rFonts w:ascii="等线" w:eastAsia="等线" w:hAnsi="等线" w:cs="宋体" w:hint="eastAsia"/>
          <w:color w:val="000000"/>
          <w:kern w:val="0"/>
          <w:sz w:val="22"/>
          <w:szCs w:val="22"/>
        </w:rPr>
        <w:br/>
        <w:t>C、月</w:t>
      </w:r>
      <w:r>
        <w:rPr>
          <w:rFonts w:ascii="等线" w:eastAsia="等线" w:hAnsi="等线" w:cs="宋体" w:hint="eastAsia"/>
          <w:color w:val="000000"/>
          <w:kern w:val="0"/>
          <w:sz w:val="22"/>
          <w:szCs w:val="22"/>
        </w:rPr>
        <w:br/>
        <w:t>D、年</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《特种设备生产单位落实质量安全主体责任监督管理规定》锅炉生产单位应当建立锅炉质量安全周排查制度。质量安全总监要每周至</w:t>
      </w:r>
      <w:proofErr w:type="gramStart"/>
      <w:r>
        <w:rPr>
          <w:rFonts w:ascii="等线" w:eastAsia="等线" w:hAnsi="等线" w:cs="宋体" w:hint="eastAsia"/>
          <w:color w:val="000000"/>
          <w:kern w:val="0"/>
          <w:sz w:val="22"/>
          <w:szCs w:val="22"/>
        </w:rPr>
        <w:t>少组织</w:t>
      </w:r>
      <w:proofErr w:type="gramEnd"/>
      <w:r>
        <w:rPr>
          <w:rFonts w:ascii="等线" w:eastAsia="等线" w:hAnsi="等线" w:cs="宋体" w:hint="eastAsia"/>
          <w:color w:val="000000"/>
          <w:kern w:val="0"/>
          <w:sz w:val="22"/>
          <w:szCs w:val="22"/>
        </w:rPr>
        <w:t>一次风险隐患排查，分析</w:t>
      </w:r>
      <w:proofErr w:type="gramStart"/>
      <w:r>
        <w:rPr>
          <w:rFonts w:ascii="等线" w:eastAsia="等线" w:hAnsi="等线" w:cs="宋体" w:hint="eastAsia"/>
          <w:color w:val="000000"/>
          <w:kern w:val="0"/>
          <w:sz w:val="22"/>
          <w:szCs w:val="22"/>
        </w:rPr>
        <w:t>研</w:t>
      </w:r>
      <w:proofErr w:type="gramEnd"/>
      <w:r>
        <w:rPr>
          <w:rFonts w:ascii="等线" w:eastAsia="等线" w:hAnsi="等线" w:cs="宋体" w:hint="eastAsia"/>
          <w:color w:val="000000"/>
          <w:kern w:val="0"/>
          <w:sz w:val="22"/>
          <w:szCs w:val="22"/>
        </w:rPr>
        <w:t>判锅炉质量安全管理情况，研究</w:t>
      </w:r>
      <w:proofErr w:type="gramStart"/>
      <w:r>
        <w:rPr>
          <w:rFonts w:ascii="等线" w:eastAsia="等线" w:hAnsi="等线" w:cs="宋体" w:hint="eastAsia"/>
          <w:color w:val="000000"/>
          <w:kern w:val="0"/>
          <w:sz w:val="22"/>
          <w:szCs w:val="22"/>
        </w:rPr>
        <w:t>解决日</w:t>
      </w:r>
      <w:proofErr w:type="gramEnd"/>
      <w:r>
        <w:rPr>
          <w:rFonts w:ascii="等线" w:eastAsia="等线" w:hAnsi="等线" w:cs="宋体" w:hint="eastAsia"/>
          <w:color w:val="000000"/>
          <w:kern w:val="0"/>
          <w:sz w:val="22"/>
          <w:szCs w:val="22"/>
        </w:rPr>
        <w:t>管控中发现的问题，形成《每周锅炉质量安全排查治理报告》。</w:t>
      </w:r>
    </w:p>
    <w:p w14:paraId="0E74121A" w14:textId="425074D0" w:rsidR="00B626C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30、根据《锅炉安全技术规程》（TSG 11-2020）的规定，300MW及以上机组电站锅炉经过（      ）整套连续满负荷试运行，各项安全指 标均达到相关标准</w:t>
      </w:r>
      <w:r w:rsidR="00F94CC7">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A、24h</w:t>
      </w:r>
      <w:r>
        <w:rPr>
          <w:rFonts w:ascii="等线" w:eastAsia="等线" w:hAnsi="等线" w:cs="宋体" w:hint="eastAsia"/>
          <w:color w:val="000000"/>
          <w:kern w:val="0"/>
          <w:sz w:val="22"/>
          <w:szCs w:val="22"/>
        </w:rPr>
        <w:br/>
        <w:t>B、72h</w:t>
      </w:r>
      <w:r>
        <w:rPr>
          <w:rFonts w:ascii="等线" w:eastAsia="等线" w:hAnsi="等线" w:cs="宋体" w:hint="eastAsia"/>
          <w:color w:val="000000"/>
          <w:kern w:val="0"/>
          <w:sz w:val="22"/>
          <w:szCs w:val="22"/>
        </w:rPr>
        <w:br/>
        <w:t>C、168h</w:t>
      </w:r>
      <w:r>
        <w:rPr>
          <w:rFonts w:ascii="等线" w:eastAsia="等线" w:hAnsi="等线" w:cs="宋体" w:hint="eastAsia"/>
          <w:color w:val="000000"/>
          <w:kern w:val="0"/>
          <w:sz w:val="22"/>
          <w:szCs w:val="22"/>
        </w:rPr>
        <w:br/>
        <w:t>D、500h</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《锅炉安全技术规程》（TSG 11-2020）锅炉安装完成后，由锅炉使用单位负责组织验收，并且符合以下要求：</w:t>
      </w:r>
      <w:r>
        <w:rPr>
          <w:rFonts w:ascii="等线" w:eastAsia="等线" w:hAnsi="等线" w:cs="宋体" w:hint="eastAsia"/>
          <w:color w:val="000000"/>
          <w:kern w:val="0"/>
          <w:sz w:val="22"/>
          <w:szCs w:val="22"/>
        </w:rPr>
        <w:br/>
        <w:t>(1)300MW及以上机组电站锅炉经过168h整套连续满负荷试运行，各项安全指 标均达到相关标准；</w:t>
      </w:r>
      <w:r>
        <w:rPr>
          <w:rFonts w:ascii="等线" w:eastAsia="等线" w:hAnsi="等线" w:cs="宋体" w:hint="eastAsia"/>
          <w:color w:val="000000"/>
          <w:kern w:val="0"/>
          <w:sz w:val="22"/>
          <w:szCs w:val="22"/>
        </w:rPr>
        <w:br/>
        <w:t>(2)300MW以下机组电站锅炉经过72h整套连续满负荷试运行后，对各项设备做一次全面检查，缺陷处理合格后再次启动，经过24h整套连续满负荷试运行无缺陷，并且水汽质量符合相关标准。</w:t>
      </w:r>
    </w:p>
    <w:p w14:paraId="15E72DA4" w14:textId="77777777" w:rsidR="00B626C2" w:rsidRDefault="00B626C2"/>
    <w:p w14:paraId="60CEADEA" w14:textId="77777777" w:rsidR="00B626C2" w:rsidRDefault="00B626C2"/>
    <w:sectPr w:rsidR="00B626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方正舒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EC50AAB"/>
    <w:multiLevelType w:val="singleLevel"/>
    <w:tmpl w:val="FEC50AAB"/>
    <w:lvl w:ilvl="0">
      <w:start w:val="1"/>
      <w:numFmt w:val="chineseCounting"/>
      <w:suff w:val="nothing"/>
      <w:lvlText w:val="%1、"/>
      <w:lvlJc w:val="left"/>
      <w:rPr>
        <w:rFonts w:hint="eastAsia"/>
      </w:rPr>
    </w:lvl>
  </w:abstractNum>
  <w:num w:numId="1" w16cid:durableId="703100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FiZDIzMjBhYjY3YjcwYmIxYWI1NjM4YzVmYjEyMDMifQ=="/>
  </w:docVars>
  <w:rsids>
    <w:rsidRoot w:val="005856CC"/>
    <w:rsid w:val="002A28D5"/>
    <w:rsid w:val="004A4861"/>
    <w:rsid w:val="004B5682"/>
    <w:rsid w:val="00572310"/>
    <w:rsid w:val="005856CC"/>
    <w:rsid w:val="00975A17"/>
    <w:rsid w:val="00B626C2"/>
    <w:rsid w:val="00CB17EE"/>
    <w:rsid w:val="00CC778C"/>
    <w:rsid w:val="00D55E1D"/>
    <w:rsid w:val="00E9494C"/>
    <w:rsid w:val="00ED5FD5"/>
    <w:rsid w:val="00F94CC7"/>
    <w:rsid w:val="0233190E"/>
    <w:rsid w:val="04717E00"/>
    <w:rsid w:val="0E017BAF"/>
    <w:rsid w:val="119678E1"/>
    <w:rsid w:val="254070E7"/>
    <w:rsid w:val="36B87626"/>
    <w:rsid w:val="37E66942"/>
    <w:rsid w:val="39FA01F5"/>
    <w:rsid w:val="3BEA45D7"/>
    <w:rsid w:val="3C675899"/>
    <w:rsid w:val="4B22433B"/>
    <w:rsid w:val="4BA97CC9"/>
    <w:rsid w:val="4C5864D9"/>
    <w:rsid w:val="4CF262E5"/>
    <w:rsid w:val="4E706752"/>
    <w:rsid w:val="4F4453FF"/>
    <w:rsid w:val="510E1254"/>
    <w:rsid w:val="57092C09"/>
    <w:rsid w:val="5FEA2EDC"/>
    <w:rsid w:val="6F565BE2"/>
    <w:rsid w:val="72F434FA"/>
    <w:rsid w:val="7B446B7D"/>
    <w:rsid w:val="7B727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79770"/>
  <w15:docId w15:val="{7D3CD912-9AA7-4DD7-AFD3-47231534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Revision"/>
    <w:hidden/>
    <w:uiPriority w:val="99"/>
    <w:unhideWhenUsed/>
    <w:rsid w:val="00F94CC7"/>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1956</Words>
  <Characters>11151</Characters>
  <Application>Microsoft Office Word</Application>
  <DocSecurity>0</DocSecurity>
  <Lines>92</Lines>
  <Paragraphs>26</Paragraphs>
  <ScaleCrop>false</ScaleCrop>
  <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R1218</dc:creator>
  <cp:lastModifiedBy>晓娟 曾</cp:lastModifiedBy>
  <cp:revision>7</cp:revision>
  <dcterms:created xsi:type="dcterms:W3CDTF">2024-01-25T09:32:00Z</dcterms:created>
  <dcterms:modified xsi:type="dcterms:W3CDTF">2024-07-22T09:45:00Z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B9D5850F17CA424B9F66344D6FE5F8DA_13</vt:lpwstr>
  </property>
</Properties>
</file>