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黑体" w:cs="方正仿宋_GBK"/>
          <w:b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方正仿宋_GBK"/>
          <w:b w:val="0"/>
          <w:color w:val="auto"/>
          <w:sz w:val="32"/>
          <w:szCs w:val="32"/>
          <w:lang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color w:val="auto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b w:val="0"/>
          <w:color w:val="auto"/>
          <w:sz w:val="44"/>
          <w:szCs w:val="44"/>
          <w:lang w:val="en-US" w:eastAsia="zh-CN"/>
        </w:rPr>
        <w:t>陕西</w:t>
      </w:r>
      <w:r>
        <w:rPr>
          <w:rFonts w:hint="eastAsia" w:ascii="Times New Roman" w:hAnsi="Times New Roman" w:eastAsia="方正小标宋简体" w:cs="方正小标宋简体"/>
          <w:b w:val="0"/>
          <w:color w:val="auto"/>
          <w:sz w:val="44"/>
          <w:szCs w:val="44"/>
          <w:lang w:val="en-US" w:eastAsia="zh-CN"/>
        </w:rPr>
        <w:t>省省级广告产业园区评估工作制度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第一条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为规范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我省省级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广告产业园区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认定考核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工作，根据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国家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市场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总局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政府相关文件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陕西省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市场监督管理局省级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广告产业园区管理办法》（以下简称《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办法》），制定本制度。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第二条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市场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局履行指导广告业发展职责，依照《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办法》有关规定组织开展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对省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级广告产业园区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的认定、考核评估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第三条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评估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包括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认定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评估和考核评估。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认定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评估依据《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办法》第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条规定，考核评估依据《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办法》第十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条规定。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第四条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市场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局根据园区申报或考核计划，制定工作方案，组建评估组，组织开展园区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认定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、考核评估。工作方案应当明确评估对象、专家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组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成、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考核评估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内容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。相关工作经费由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市场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黑体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第五条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认定或考核均应组建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评估组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成员不少于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人，由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市场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局邀请相关部门、社会组织、广告业及关联行业专家和学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者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组成，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且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范围不限于本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省。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评估工作要遵守回避制度。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与评估对象有利害关系的专家</w:t>
      </w:r>
      <w:r>
        <w:rPr>
          <w:rFonts w:hint="eastAsia" w:ascii="Times New Roman" w:hAnsi="Times New Roman" w:eastAsia="仿宋_GB2312" w:cs="方正仿宋_GBK"/>
          <w:b w:val="0"/>
          <w:color w:val="auto"/>
          <w:sz w:val="32"/>
          <w:szCs w:val="32"/>
          <w:u w:val="none"/>
          <w:lang w:eastAsia="zh-CN"/>
        </w:rPr>
        <w:t>应当回避</w:t>
      </w:r>
      <w:r>
        <w:rPr>
          <w:rFonts w:hint="eastAsia" w:cs="方正仿宋_GBK"/>
          <w:b w:val="0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第六条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评估组应对照评估指标对评估对象开展评估，认真审阅园区申报材料并开展实地考察，通过听取情况介绍、查阅文件资料、走访园区有关机构和具有代表性的企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、事业单位、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召开座谈会、发放调查问卷、个别谈话等多种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形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式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客观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全面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了解园区建设和运营情况。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第七条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评估组应出具评估意见，书面报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市场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局。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省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市场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局按照《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办法》规定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，经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局务会议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审定后，将认定或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考核结果书面通知园区及园区所在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市场</w:t>
      </w:r>
      <w:r>
        <w:rPr>
          <w:rFonts w:hint="eastAsia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监督管理</w:t>
      </w: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0F65"/>
    <w:rsid w:val="4E250F65"/>
    <w:rsid w:val="79BF89BE"/>
    <w:rsid w:val="7B1F49CF"/>
    <w:rsid w:val="83DFD570"/>
    <w:rsid w:val="BFFB881E"/>
    <w:rsid w:val="F3B79B2D"/>
    <w:rsid w:val="FDE75837"/>
    <w:rsid w:val="FEF4F629"/>
    <w:rsid w:val="FFFB1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jc w:val="center"/>
      <w:outlineLvl w:val="0"/>
    </w:pPr>
    <w:rPr>
      <w:rFonts w:ascii="方正小标宋简体" w:hAnsi="Times New Roman" w:eastAsia="方正小标宋简体" w:cs="Times New Roman"/>
      <w:kern w:val="44"/>
      <w:sz w:val="3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2023-07-14T18:53:00Z</dcterms:created>
  <dc:creator>胡翌婧</dc:creator>
  <cp:lastModifiedBy>guest</cp:lastModifiedBy>
  <dcterms:modified xsi:type="dcterms:W3CDTF">2023-09-04T10:50:02Z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