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黑体" w:cs="方正仿宋_GBK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方正仿宋_GBK"/>
          <w:b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方正仿宋_GBK"/>
          <w:b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 w:val="0"/>
          <w:color w:val="auto"/>
          <w:sz w:val="44"/>
          <w:szCs w:val="44"/>
          <w:lang w:val="en-US" w:eastAsia="zh-CN"/>
        </w:rPr>
        <w:t>陕西</w:t>
      </w:r>
      <w:r>
        <w:rPr>
          <w:rFonts w:hint="eastAsia" w:ascii="Times New Roman" w:hAnsi="Times New Roman" w:eastAsia="方正小标宋简体" w:cs="方正小标宋简体"/>
          <w:b w:val="0"/>
          <w:color w:val="auto"/>
          <w:sz w:val="44"/>
          <w:szCs w:val="44"/>
          <w:lang w:val="en-US" w:eastAsia="zh-CN"/>
        </w:rPr>
        <w:t>省省级广告产业园区建设和运营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color w:val="auto"/>
          <w:sz w:val="44"/>
          <w:szCs w:val="44"/>
          <w:lang w:val="en-US" w:eastAsia="zh-CN"/>
        </w:rPr>
        <w:t>情况报告制度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　为规范我省广告产业园区建设和管理，发挥广告产业园区服务经济发展、推动广告产业高质量发展的积极作用，根据《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陕西省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市场监督管理局省级广告产业园区管理办法》的有关规定，制定本制度。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　经省市场监督管理局认定的省级广告产业园区，应按照规定报告园区建设和运营情况。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第三条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　报告事项为广告产业园区建设和运营情况，包括以下内容：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（一）基础设施建设情况：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1．建设面积（单位：平方米）：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广告产业园区规划建设总面积；本报告期截止日累计已建成面积、在建面积；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2．建设公共性、公益性项目（单位：个）：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（1）规划建设项目；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（2）本报告期截止日累计已建成项目；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（3）本报告期截止日累计在建项目。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（二）公共服务平台建设和提供服务情况：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1．市场交易平台；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2．金融服务平台；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3．专业化技术支持平台；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4．专业培训和人才培养平台；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5．市场推广平台；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6．信息交流平台；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．综合基础服务平台；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．其他服务平台。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（三）资金投入使用情况（单位：万元）：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1．基本情况：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（1）计划总投资；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（2）本报告期截止日累计已完成投资；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（3）本报告年度已完成投资。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．地方财政和社会投入资金使用情况：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（1）截止报告日地方财政投入资金累计数额；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（2）截止报告日社会投入资金累计数额。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（四）园区经营及入驻园区的企、事业单位情况：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1．园区经营基本情况：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（1）报告期园区广告业务收入及同比情况；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（2）报告期园区广告业务收入占园区总营业收入比例。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2．入驻园区的企、事业单位情况：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（1）截止报告日入驻园区的企、事业单位数量；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（2）截止报告日入驻园区广告产业及直接关联产业的企、事业单位数量。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（五）园区建设运营组织管理情况：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1．报告期内园区运营、管理的主要工作情况；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2．园区管理制度建立情况（非首次报告且无新增制度的，可报告无变化）；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3．报告期内园区参与全国及地方广告相关活动情况；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4．报告期内园区服务全国及地方经济社会活动情况；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5．其它情况。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（六）政策保障情况：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1．领导机制：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（1）当地党委、政府支持指导园区工作情况；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（2）推进园区建设和发展情况。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2．当地政府支持园区建设、促进广告业发展的相关政策措施：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（1）相关政策措施文件；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（2）本报告期内新制定的相关政策措施文件。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　报告分为年终报告和专项报告。年终报告截止日期为当年度12月30日，于下一年度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日前报省市场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监督管理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局。重要情况应及时专项报告。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　园区运营主体应当在规定的时间内提交报告，并对报告内容的真实性负责。报告加盖运营主体公章，报园区所在地市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（区）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市场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监督管理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局审核，同时提交报告电子版。</w:t>
      </w:r>
      <w:bookmarkStart w:id="0" w:name="_GoBack"/>
      <w:bookmarkEnd w:id="0"/>
      <w:r>
        <w:rPr>
          <w:rFonts w:hint="eastAsia" w:cs="仿宋_GB2312"/>
          <w:color w:val="auto"/>
          <w:sz w:val="32"/>
          <w:szCs w:val="32"/>
          <w:lang w:val="en-US" w:eastAsia="zh-CN"/>
        </w:rPr>
        <w:t>各地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市场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监督管理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局对报告签署意见并加盖公章，报送省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市场监督管理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57912"/>
    <w:rsid w:val="31657912"/>
    <w:rsid w:val="5D3A8478"/>
    <w:rsid w:val="6A74FC4F"/>
    <w:rsid w:val="77DB9263"/>
    <w:rsid w:val="7F5E9AA8"/>
    <w:rsid w:val="7FAF972E"/>
    <w:rsid w:val="C7FF143A"/>
    <w:rsid w:val="FF39C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jc w:val="center"/>
      <w:outlineLvl w:val="0"/>
    </w:pPr>
    <w:rPr>
      <w:rFonts w:ascii="方正小标宋简体" w:hAnsi="Times New Roman" w:eastAsia="方正小标宋简体" w:cs="Times New Roman"/>
      <w:kern w:val="44"/>
      <w:sz w:val="3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2023-07-15T02:52:00Z</dcterms:created>
  <dc:creator>胡翌婧</dc:creator>
  <cp:lastModifiedBy>guest</cp:lastModifiedBy>
  <dcterms:modified xsi:type="dcterms:W3CDTF">2023-09-04T09:41:39Z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